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D57C2C">
                              <w:rPr>
                                <w:rFonts w:ascii="ＭＳ 明朝" w:hAnsi="ＭＳ 明朝"/>
                                <w:b/>
                                <w:color w:val="000080"/>
                                <w:sz w:val="32"/>
                                <w:szCs w:val="32"/>
                              </w:rPr>
                              <w:t>30</w:t>
                            </w:r>
                            <w:r w:rsidRPr="006B0499">
                              <w:rPr>
                                <w:rFonts w:ascii="ＭＳ 明朝" w:hAnsi="ＭＳ 明朝" w:hint="eastAsia"/>
                                <w:b/>
                                <w:color w:val="000080"/>
                                <w:sz w:val="32"/>
                                <w:szCs w:val="32"/>
                              </w:rPr>
                              <w:t>年</w:t>
                            </w:r>
                            <w:r w:rsidR="00546EC7">
                              <w:rPr>
                                <w:rFonts w:ascii="ＭＳ 明朝" w:hAnsi="ＭＳ 明朝"/>
                                <w:b/>
                                <w:color w:val="000080"/>
                                <w:sz w:val="32"/>
                                <w:szCs w:val="32"/>
                              </w:rPr>
                              <w:t>6</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D57C2C">
                        <w:rPr>
                          <w:rFonts w:ascii="ＭＳ 明朝" w:hAnsi="ＭＳ 明朝"/>
                          <w:b/>
                          <w:color w:val="000080"/>
                          <w:sz w:val="32"/>
                          <w:szCs w:val="32"/>
                        </w:rPr>
                        <w:t>30</w:t>
                      </w:r>
                      <w:r w:rsidRPr="006B0499">
                        <w:rPr>
                          <w:rFonts w:ascii="ＭＳ 明朝" w:hAnsi="ＭＳ 明朝" w:hint="eastAsia"/>
                          <w:b/>
                          <w:color w:val="000080"/>
                          <w:sz w:val="32"/>
                          <w:szCs w:val="32"/>
                        </w:rPr>
                        <w:t>年</w:t>
                      </w:r>
                      <w:r w:rsidR="00546EC7">
                        <w:rPr>
                          <w:rFonts w:ascii="ＭＳ 明朝" w:hAnsi="ＭＳ 明朝"/>
                          <w:b/>
                          <w:color w:val="000080"/>
                          <w:sz w:val="32"/>
                          <w:szCs w:val="32"/>
                        </w:rPr>
                        <w:t>6</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793B13" w:rsidRPr="00256656">
        <w:rPr>
          <w:rFonts w:ascii="ＭＳ 明朝" w:hAnsi="ＭＳ 明朝" w:hint="eastAsia"/>
          <w:b/>
          <w:noProof/>
          <w:szCs w:val="21"/>
        </w:rPr>
        <mc:AlternateContent>
          <mc:Choice Requires="wps">
            <w:drawing>
              <wp:inline distT="0" distB="0" distL="0" distR="0">
                <wp:extent cx="5276850" cy="1504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3B13" w:rsidRPr="0000486D" w:rsidRDefault="00892E72" w:rsidP="00793B13">
                            <w:pPr>
                              <w:pStyle w:val="Web"/>
                              <w:jc w:val="center"/>
                              <w:rPr>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w:t>
                            </w:r>
                            <w:r>
                              <w:rPr>
                                <w:rFonts w:ascii="ＭＳ Ｐ明朝" w:eastAsia="ＭＳ Ｐ明朝" w:hAnsi="ＭＳ Ｐ明朝"/>
                                <w:shadow/>
                                <w:color w:val="000080"/>
                                <w:sz w:val="80"/>
                                <w:szCs w:val="80"/>
                                <w14:shadow w14:blurRad="0" w14:dist="45847" w14:dir="2021404" w14:sx="100000" w14:sy="100000" w14:kx="0" w14:ky="0" w14:algn="ctr">
                                  <w14:srgbClr w14:val="B2B2B2">
                                    <w14:alpha w14:val="20000"/>
                                  </w14:srgbClr>
                                </w14:shadow>
                              </w:rPr>
                              <w:t>トレンド</w:t>
                            </w: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情報</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" filled="f" stroked="f">
                <v:stroke joinstyle="round"/>
                <o:lock v:ext="edit" shapetype="t"/>
                <v:textbox style="mso-fit-shape-to-text:t">
                  <w:txbxContent>
                    <w:p w:rsidR="00793B13" w:rsidRPr="0000486D" w:rsidRDefault="00892E72" w:rsidP="00793B13">
                      <w:pPr>
                        <w:pStyle w:val="Web"/>
                        <w:jc w:val="center"/>
                        <w:rPr>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w:t>
                      </w:r>
                      <w:r>
                        <w:rPr>
                          <w:rFonts w:ascii="ＭＳ Ｐ明朝" w:eastAsia="ＭＳ Ｐ明朝" w:hAnsi="ＭＳ Ｐ明朝"/>
                          <w:shadow/>
                          <w:color w:val="000080"/>
                          <w:sz w:val="80"/>
                          <w:szCs w:val="80"/>
                          <w14:shadow w14:blurRad="0" w14:dist="45847" w14:dir="2021404" w14:sx="100000" w14:sy="100000" w14:kx="0" w14:ky="0" w14:algn="ctr">
                            <w14:srgbClr w14:val="B2B2B2">
                              <w14:alpha w14:val="20000"/>
                            </w14:srgbClr>
                          </w14:shadow>
                        </w:rPr>
                        <w:t>トレンド</w:t>
                      </w: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3F50F0" w:rsidP="00682AF8">
      <w:pPr>
        <w:rPr>
          <w:rFonts w:ascii="ＭＳ 明朝" w:hAnsi="ＭＳ 明朝"/>
          <w:szCs w:val="21"/>
        </w:rPr>
      </w:pPr>
      <w:r>
        <w:rPr>
          <w:noProof/>
        </w:rPr>
        <w:drawing>
          <wp:inline distT="0" distB="0" distL="0" distR="0" wp14:anchorId="6624614C" wp14:editId="1CB58E9B">
            <wp:extent cx="5086350" cy="1127125"/>
            <wp:effectExtent l="0" t="0" r="0" b="0"/>
            <wp:docPr id="7" name="図 7"/>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1127125"/>
                    </a:xfrm>
                    <a:prstGeom prst="rect">
                      <a:avLst/>
                    </a:prstGeom>
                    <a:noFill/>
                    <a:ln>
                      <a:noFill/>
                    </a:ln>
                  </pic:spPr>
                </pic:pic>
              </a:graphicData>
            </a:graphic>
          </wp:inline>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546EC7" w:rsidRPr="00D2540C" w:rsidRDefault="007144B9" w:rsidP="00546EC7">
      <w:pPr>
        <w:widowControl/>
        <w:jc w:val="left"/>
        <w:rPr>
          <w:rFonts w:asciiTheme="minorEastAsia" w:eastAsiaTheme="minorEastAsia" w:hAnsiTheme="minorEastAsia" w:cs="ＭＳ Ｐゴシック"/>
          <w:bCs/>
          <w:color w:val="0A0A03"/>
          <w:kern w:val="0"/>
          <w:szCs w:val="21"/>
        </w:rPr>
      </w:pPr>
      <w:r>
        <w:rPr>
          <w:rFonts w:ascii="ＭＳ ゴシック" w:eastAsia="ＭＳ ゴシック" w:hAnsi="ＭＳ ゴシック"/>
          <w:b/>
          <w:sz w:val="28"/>
          <w:szCs w:val="28"/>
        </w:rPr>
        <w:br w:type="page"/>
      </w:r>
      <w:r w:rsidR="00546EC7" w:rsidRPr="00D2540C">
        <w:rPr>
          <w:rFonts w:asciiTheme="minorEastAsia" w:eastAsiaTheme="minorEastAsia" w:hAnsiTheme="minorEastAsia" w:cs="ＭＳ Ｐゴシック" w:hint="eastAsia"/>
          <w:b/>
          <w:bCs/>
          <w:color w:val="0A0A03"/>
          <w:kern w:val="0"/>
          <w:sz w:val="28"/>
          <w:szCs w:val="28"/>
        </w:rPr>
        <w:lastRenderedPageBreak/>
        <w:t>ＥＵ一般データ保護規則に対応した個人情報保護法ガイドライン案公表</w:t>
      </w:r>
    </w:p>
    <w:p w:rsidR="00546EC7" w:rsidRDefault="00546EC7" w:rsidP="00546EC7">
      <w:pPr>
        <w:widowControl/>
        <w:jc w:val="left"/>
        <w:rPr>
          <w:rFonts w:ascii="ＭＳ 明朝" w:hAnsi="ＭＳ 明朝" w:cs="ＭＳ Ｐゴシック"/>
          <w:bCs/>
          <w:color w:val="0A0A03"/>
          <w:kern w:val="0"/>
          <w:szCs w:val="21"/>
        </w:rPr>
      </w:pPr>
    </w:p>
    <w:p w:rsidR="00546EC7" w:rsidRPr="00413EF3" w:rsidRDefault="00546EC7" w:rsidP="00546EC7">
      <w:pPr>
        <w:widowControl/>
        <w:jc w:val="left"/>
        <w:rPr>
          <w:rFonts w:ascii="ＭＳ 明朝" w:hAnsi="ＭＳ 明朝" w:cs="ＭＳ Ｐゴシック"/>
          <w:bCs/>
          <w:color w:val="0A0A03"/>
          <w:kern w:val="0"/>
          <w:szCs w:val="21"/>
        </w:rPr>
      </w:pPr>
      <w:r w:rsidRPr="00413EF3">
        <w:rPr>
          <w:rFonts w:ascii="ＭＳ 明朝" w:hAnsi="ＭＳ 明朝" w:cs="ＭＳ Ｐゴシック" w:hint="eastAsia"/>
          <w:bCs/>
          <w:color w:val="0A0A03"/>
          <w:kern w:val="0"/>
          <w:szCs w:val="21"/>
        </w:rPr>
        <w:t>◆ＥＵ一般データ保護規則とは？</w:t>
      </w:r>
    </w:p>
    <w:p w:rsidR="00546EC7" w:rsidRPr="00413EF3" w:rsidRDefault="00546EC7" w:rsidP="00546EC7">
      <w:pPr>
        <w:widowControl/>
        <w:ind w:firstLineChars="100" w:firstLine="210"/>
        <w:jc w:val="left"/>
        <w:rPr>
          <w:rFonts w:ascii="ＭＳ 明朝" w:hAnsi="ＭＳ 明朝" w:cs="ＭＳ Ｐゴシック"/>
          <w:bCs/>
          <w:color w:val="0A0A03"/>
          <w:kern w:val="0"/>
          <w:szCs w:val="21"/>
        </w:rPr>
      </w:pPr>
      <w:r w:rsidRPr="00413EF3">
        <w:rPr>
          <w:rFonts w:ascii="ＭＳ 明朝" w:hAnsi="ＭＳ 明朝" w:cs="ＭＳ Ｐゴシック" w:hint="eastAsia"/>
          <w:bCs/>
          <w:color w:val="0A0A03"/>
          <w:kern w:val="0"/>
          <w:szCs w:val="21"/>
        </w:rPr>
        <w:t>ＥＵ域内からの個人情報の移転について厳格なルールが定められたＥＵ一般データ保護規則（General Data Protection Regulation＝ＧＤＰＲ）の適用が今年５月25日に始まります。ＧＤＰＲにおいては、プライバシー保護がこれまでのＥＵデータ保護指令よりも一層強化されており、明確な同意の取得や忘れられる権利の導入、違反に対する厳格な金銭的な制裁がなされます。</w:t>
      </w:r>
    </w:p>
    <w:p w:rsidR="00546EC7" w:rsidRPr="00413EF3" w:rsidRDefault="00546EC7" w:rsidP="00546EC7">
      <w:pPr>
        <w:widowControl/>
        <w:jc w:val="left"/>
        <w:rPr>
          <w:rFonts w:ascii="ＭＳ 明朝" w:hAnsi="ＭＳ 明朝" w:cs="ＭＳ Ｐゴシック"/>
          <w:bCs/>
          <w:color w:val="0A0A03"/>
          <w:kern w:val="0"/>
          <w:szCs w:val="21"/>
        </w:rPr>
      </w:pPr>
      <w:r w:rsidRPr="00413EF3">
        <w:rPr>
          <w:rFonts w:ascii="ＭＳ 明朝" w:hAnsi="ＭＳ 明朝" w:cs="ＭＳ Ｐゴシック" w:hint="eastAsia"/>
          <w:bCs/>
          <w:color w:val="0A0A03"/>
          <w:kern w:val="0"/>
          <w:szCs w:val="21"/>
        </w:rPr>
        <w:t>ＧＤＰＲはＥＵ域内に事業所を設置している場合のほか、ＥＵ域内の個人に商品やサービスの提供を行っている場合やＥＵ域内の個人情報を取得する場合にも適用され、自社の従業員に関する情報もこれにあたるとされています。</w:t>
      </w:r>
    </w:p>
    <w:p w:rsidR="00546EC7" w:rsidRPr="00413EF3" w:rsidRDefault="00546EC7" w:rsidP="00546EC7">
      <w:pPr>
        <w:widowControl/>
        <w:jc w:val="left"/>
        <w:rPr>
          <w:rFonts w:ascii="ＭＳ 明朝" w:hAnsi="ＭＳ 明朝" w:cs="ＭＳ Ｐゴシック"/>
          <w:bCs/>
          <w:color w:val="0A0A03"/>
          <w:kern w:val="0"/>
          <w:szCs w:val="21"/>
        </w:rPr>
      </w:pPr>
    </w:p>
    <w:p w:rsidR="00546EC7" w:rsidRPr="00413EF3" w:rsidRDefault="00546EC7" w:rsidP="00546EC7">
      <w:pPr>
        <w:widowControl/>
        <w:jc w:val="left"/>
        <w:rPr>
          <w:rFonts w:ascii="ＭＳ 明朝" w:hAnsi="ＭＳ 明朝" w:cs="ＭＳ Ｐゴシック"/>
          <w:bCs/>
          <w:color w:val="0A0A03"/>
          <w:kern w:val="0"/>
          <w:szCs w:val="21"/>
        </w:rPr>
      </w:pPr>
      <w:r w:rsidRPr="00413EF3">
        <w:rPr>
          <w:rFonts w:ascii="ＭＳ 明朝" w:hAnsi="ＭＳ 明朝" w:cs="ＭＳ Ｐゴシック" w:hint="eastAsia"/>
          <w:bCs/>
          <w:color w:val="0A0A03"/>
          <w:kern w:val="0"/>
          <w:szCs w:val="21"/>
        </w:rPr>
        <w:t>◆個人情報保護法との関係は？</w:t>
      </w:r>
    </w:p>
    <w:p w:rsidR="00546EC7" w:rsidRPr="00413EF3" w:rsidRDefault="00546EC7" w:rsidP="00546EC7">
      <w:pPr>
        <w:widowControl/>
        <w:ind w:firstLineChars="100" w:firstLine="210"/>
        <w:jc w:val="left"/>
        <w:rPr>
          <w:rFonts w:ascii="ＭＳ 明朝" w:hAnsi="ＭＳ 明朝" w:cs="ＭＳ Ｐゴシック"/>
          <w:bCs/>
          <w:color w:val="0A0A03"/>
          <w:kern w:val="0"/>
          <w:szCs w:val="21"/>
        </w:rPr>
      </w:pPr>
      <w:r w:rsidRPr="00413EF3">
        <w:rPr>
          <w:rFonts w:ascii="ＭＳ 明朝" w:hAnsi="ＭＳ 明朝" w:cs="ＭＳ Ｐゴシック" w:hint="eastAsia"/>
          <w:bCs/>
          <w:color w:val="0A0A03"/>
          <w:kern w:val="0"/>
          <w:szCs w:val="21"/>
        </w:rPr>
        <w:t>わが国の個人情報保護委員会は、日本とＥＵ間の個人データの移転について、相互の円滑な移転を図る枠組みの構築を視野に、欧州委員会との間で対話を重ね、「個人情報の保護に関する法律についてのガイドライン（ＥＵ域内から十分性認定により移転を受けた個人データの取扱い編）（案）」について審議を行ってきましたが、このほど、ＥＵ域内から十分性認定により移転を受けた個人データの取扱いに関するガイドライン案を示しました。</w:t>
      </w:r>
    </w:p>
    <w:p w:rsidR="00546EC7" w:rsidRPr="00413EF3" w:rsidRDefault="00546EC7" w:rsidP="00546EC7">
      <w:pPr>
        <w:widowControl/>
        <w:jc w:val="left"/>
        <w:rPr>
          <w:rFonts w:ascii="ＭＳ 明朝" w:hAnsi="ＭＳ 明朝" w:cs="ＭＳ Ｐゴシック"/>
          <w:bCs/>
          <w:color w:val="0A0A03"/>
          <w:kern w:val="0"/>
          <w:szCs w:val="21"/>
        </w:rPr>
      </w:pPr>
    </w:p>
    <w:p w:rsidR="00546EC7" w:rsidRPr="00413EF3" w:rsidRDefault="00546EC7" w:rsidP="00546EC7">
      <w:pPr>
        <w:widowControl/>
        <w:jc w:val="left"/>
        <w:rPr>
          <w:rFonts w:ascii="ＭＳ 明朝" w:hAnsi="ＭＳ 明朝" w:cs="ＭＳ Ｐゴシック"/>
          <w:bCs/>
          <w:color w:val="0A0A03"/>
          <w:kern w:val="0"/>
          <w:szCs w:val="21"/>
        </w:rPr>
      </w:pPr>
      <w:r w:rsidRPr="00413EF3">
        <w:rPr>
          <w:rFonts w:ascii="ＭＳ 明朝" w:hAnsi="ＭＳ 明朝" w:cs="ＭＳ Ｐゴシック" w:hint="eastAsia"/>
          <w:bCs/>
          <w:color w:val="0A0A03"/>
          <w:kern w:val="0"/>
          <w:szCs w:val="21"/>
        </w:rPr>
        <w:t>◆今年前半に施行予定</w:t>
      </w:r>
    </w:p>
    <w:p w:rsidR="00546EC7" w:rsidRPr="00413EF3" w:rsidRDefault="00546EC7" w:rsidP="00546EC7">
      <w:pPr>
        <w:widowControl/>
        <w:ind w:firstLineChars="100" w:firstLine="210"/>
        <w:jc w:val="left"/>
        <w:rPr>
          <w:rFonts w:ascii="ＭＳ 明朝" w:hAnsi="ＭＳ 明朝" w:cs="ＭＳ Ｐゴシック"/>
          <w:bCs/>
          <w:color w:val="0A0A03"/>
          <w:kern w:val="0"/>
          <w:szCs w:val="21"/>
        </w:rPr>
      </w:pPr>
      <w:r w:rsidRPr="00413EF3">
        <w:rPr>
          <w:rFonts w:ascii="ＭＳ 明朝" w:hAnsi="ＭＳ 明朝" w:cs="ＭＳ Ｐゴシック" w:hint="eastAsia"/>
          <w:bCs/>
          <w:color w:val="0A0A03"/>
          <w:kern w:val="0"/>
          <w:szCs w:val="21"/>
        </w:rPr>
        <w:t>ガイドライン案は、個人情報保護委員会と欧州委員会との対話の結果、①個人情報保護委員会が、個人情報保護法第24条に基づき、個人の権利利益を保護する上でわが国と同等の水準にあると認められる個人情報の保護に関する制度を有している外国としてＥＵを指定し、これにあわせて、②欧州委員会が、一般データ保護規則（ＧＤＰＲ）第45条に基づき、日本が個人データについて十分な保護水準を確保していると決定することを想定したもので、(1)要配慮個人情報・(2)保有個人データの定義や、(3)利用目的の特定、利用目的による制限、(4)外国にある第三者への提供の制限、(5)匿名加工情報、などの取扱いに関するルールが示されています。</w:t>
      </w:r>
    </w:p>
    <w:p w:rsidR="00546EC7" w:rsidRPr="00413EF3" w:rsidRDefault="00546EC7" w:rsidP="00546EC7">
      <w:pPr>
        <w:widowControl/>
        <w:jc w:val="left"/>
        <w:rPr>
          <w:rFonts w:ascii="ＭＳ 明朝" w:hAnsi="ＭＳ 明朝" w:cs="ＭＳ Ｐゴシック"/>
          <w:bCs/>
          <w:color w:val="0A0A03"/>
          <w:kern w:val="0"/>
          <w:szCs w:val="21"/>
        </w:rPr>
      </w:pPr>
      <w:r w:rsidRPr="00413EF3">
        <w:rPr>
          <w:rFonts w:ascii="ＭＳ 明朝" w:hAnsi="ＭＳ 明朝" w:cs="ＭＳ Ｐゴシック" w:hint="eastAsia"/>
          <w:bCs/>
          <w:color w:val="0A0A03"/>
          <w:kern w:val="0"/>
          <w:szCs w:val="21"/>
        </w:rPr>
        <w:t>ガイドライン案に対する意見の公募は５月25日に締め切られ、今年前半の施行が予定されています。</w:t>
      </w:r>
    </w:p>
    <w:p w:rsidR="00546EC7" w:rsidRPr="00413EF3" w:rsidRDefault="00546EC7" w:rsidP="00546EC7">
      <w:pPr>
        <w:widowControl/>
        <w:jc w:val="left"/>
        <w:rPr>
          <w:rFonts w:ascii="ＭＳ 明朝" w:hAnsi="ＭＳ 明朝" w:cs="ＭＳ Ｐゴシック"/>
          <w:bCs/>
          <w:color w:val="0A0A03"/>
          <w:kern w:val="0"/>
          <w:szCs w:val="21"/>
        </w:rPr>
      </w:pPr>
      <w:r w:rsidRPr="00413EF3">
        <w:rPr>
          <w:rFonts w:ascii="ＭＳ 明朝" w:hAnsi="ＭＳ 明朝" w:cs="ＭＳ Ｐゴシック" w:hint="eastAsia"/>
          <w:bCs/>
          <w:color w:val="0A0A03"/>
          <w:kern w:val="0"/>
          <w:szCs w:val="21"/>
        </w:rPr>
        <w:t>【「個人情報の保護に関する法律についてのガイドライン」（ＥＵ域内から十分性認定により移転を受けた個人データの取扱い編）（案）】</w:t>
      </w:r>
    </w:p>
    <w:p w:rsidR="00546EC7" w:rsidRPr="00413EF3" w:rsidRDefault="00546EC7" w:rsidP="00546EC7">
      <w:pPr>
        <w:widowControl/>
        <w:jc w:val="left"/>
        <w:rPr>
          <w:rFonts w:ascii="ＭＳ 明朝" w:hAnsi="ＭＳ 明朝" w:cs="ＭＳ Ｐゴシック"/>
          <w:bCs/>
          <w:color w:val="0A0A03"/>
          <w:kern w:val="0"/>
          <w:szCs w:val="21"/>
        </w:rPr>
      </w:pPr>
      <w:r w:rsidRPr="00413EF3">
        <w:rPr>
          <w:rFonts w:ascii="ＭＳ 明朝" w:hAnsi="ＭＳ 明朝" w:cs="ＭＳ Ｐゴシック"/>
          <w:bCs/>
          <w:color w:val="0A0A03"/>
          <w:kern w:val="0"/>
          <w:szCs w:val="21"/>
        </w:rPr>
        <w:t>http://search.e-gov.go.jp/servlet/PcmFileDownload?seqNo=0000173547</w:t>
      </w:r>
    </w:p>
    <w:p w:rsidR="00546EC7" w:rsidRDefault="00546EC7" w:rsidP="00546EC7">
      <w:pPr>
        <w:widowControl/>
        <w:jc w:val="left"/>
        <w:rPr>
          <w:rFonts w:ascii="ＭＳ 明朝" w:hAnsi="ＭＳ 明朝" w:cs="ＭＳ Ｐゴシック"/>
          <w:bCs/>
          <w:color w:val="0A0A03"/>
          <w:kern w:val="0"/>
          <w:szCs w:val="21"/>
        </w:rPr>
      </w:pPr>
      <w:r>
        <w:rPr>
          <w:rFonts w:ascii="ＭＳ 明朝" w:hAnsi="ＭＳ 明朝" w:cs="ＭＳ Ｐゴシック"/>
          <w:bCs/>
          <w:color w:val="0A0A03"/>
          <w:kern w:val="0"/>
          <w:szCs w:val="21"/>
        </w:rPr>
        <w:br w:type="page"/>
      </w:r>
    </w:p>
    <w:p w:rsidR="00546EC7" w:rsidRDefault="00546EC7" w:rsidP="00546EC7">
      <w:pPr>
        <w:widowControl/>
        <w:jc w:val="left"/>
      </w:pPr>
      <w:r w:rsidRPr="00413EF3">
        <w:rPr>
          <w:rFonts w:hint="eastAsia"/>
          <w:b/>
          <w:sz w:val="28"/>
          <w:szCs w:val="28"/>
        </w:rPr>
        <w:lastRenderedPageBreak/>
        <w:t>日商による「専門的・技術的分野の外国人材受け入れに関する意見」</w:t>
      </w:r>
    </w:p>
    <w:p w:rsidR="00546EC7" w:rsidRDefault="00546EC7" w:rsidP="00546EC7">
      <w:pPr>
        <w:widowControl/>
        <w:jc w:val="left"/>
      </w:pPr>
    </w:p>
    <w:p w:rsidR="00546EC7" w:rsidRDefault="00546EC7" w:rsidP="00546EC7">
      <w:pPr>
        <w:widowControl/>
        <w:jc w:val="left"/>
      </w:pPr>
      <w:r>
        <w:rPr>
          <w:rFonts w:hint="eastAsia"/>
        </w:rPr>
        <w:t>◆中小企業の人手不足の現状と外国人材受け入れのニーズ</w:t>
      </w:r>
    </w:p>
    <w:p w:rsidR="00546EC7" w:rsidRDefault="00546EC7" w:rsidP="00546EC7">
      <w:pPr>
        <w:widowControl/>
        <w:ind w:firstLineChars="100" w:firstLine="210"/>
        <w:jc w:val="left"/>
      </w:pPr>
      <w:r>
        <w:rPr>
          <w:rFonts w:hint="eastAsia"/>
        </w:rPr>
        <w:t>日本における労働人口の減少は年々加速し、日本商工会議所（以下、日商）が</w:t>
      </w:r>
      <w:r>
        <w:rPr>
          <w:rFonts w:hint="eastAsia"/>
        </w:rPr>
        <w:t>2018</w:t>
      </w:r>
      <w:r>
        <w:rPr>
          <w:rFonts w:hint="eastAsia"/>
        </w:rPr>
        <w:t>年３月に実施した調査では、「人手不足」と回答した企業の割合が４年連続で上昇し、</w:t>
      </w:r>
      <w:r>
        <w:rPr>
          <w:rFonts w:hint="eastAsia"/>
        </w:rPr>
        <w:t>66.7</w:t>
      </w:r>
      <w:r>
        <w:rPr>
          <w:rFonts w:hint="eastAsia"/>
        </w:rPr>
        <w:t>％に達しています。こうした背景のもと、外国人材に対する期待と関心がこれまでになく高まっています。</w:t>
      </w:r>
      <w:r>
        <w:rPr>
          <w:rFonts w:hint="eastAsia"/>
        </w:rPr>
        <w:t>2017</w:t>
      </w:r>
      <w:r>
        <w:rPr>
          <w:rFonts w:hint="eastAsia"/>
        </w:rPr>
        <w:t>年</w:t>
      </w:r>
      <w:r>
        <w:rPr>
          <w:rFonts w:hint="eastAsia"/>
        </w:rPr>
        <w:t>10</w:t>
      </w:r>
      <w:r>
        <w:rPr>
          <w:rFonts w:hint="eastAsia"/>
        </w:rPr>
        <w:t>月末現在、外国人労働者を雇用している事業所数は約</w:t>
      </w:r>
      <w:r>
        <w:rPr>
          <w:rFonts w:hint="eastAsia"/>
        </w:rPr>
        <w:t>19</w:t>
      </w:r>
      <w:r>
        <w:rPr>
          <w:rFonts w:hint="eastAsia"/>
        </w:rPr>
        <w:t>万事業所、外国人労働者数は約</w:t>
      </w:r>
      <w:r>
        <w:rPr>
          <w:rFonts w:hint="eastAsia"/>
        </w:rPr>
        <w:t>128</w:t>
      </w:r>
      <w:r>
        <w:rPr>
          <w:rFonts w:hint="eastAsia"/>
        </w:rPr>
        <w:t>万人で、近年、右肩上がりの状況が続いています。</w:t>
      </w:r>
    </w:p>
    <w:p w:rsidR="00546EC7" w:rsidRPr="00370D47" w:rsidRDefault="00546EC7" w:rsidP="00546EC7">
      <w:pPr>
        <w:widowControl/>
        <w:jc w:val="left"/>
      </w:pPr>
    </w:p>
    <w:p w:rsidR="00546EC7" w:rsidRDefault="00546EC7" w:rsidP="00546EC7">
      <w:pPr>
        <w:widowControl/>
        <w:jc w:val="left"/>
      </w:pPr>
      <w:r>
        <w:rPr>
          <w:rFonts w:hint="eastAsia"/>
        </w:rPr>
        <w:t>◆現行の出入国管理制度</w:t>
      </w:r>
    </w:p>
    <w:p w:rsidR="00546EC7" w:rsidRDefault="00546EC7" w:rsidP="00546EC7">
      <w:pPr>
        <w:widowControl/>
        <w:ind w:firstLineChars="100" w:firstLine="210"/>
        <w:jc w:val="left"/>
      </w:pPr>
      <w:r>
        <w:rPr>
          <w:rFonts w:hint="eastAsia"/>
        </w:rPr>
        <w:t>現行の出入国管理制度は</w:t>
      </w:r>
      <w:r>
        <w:rPr>
          <w:rFonts w:hint="eastAsia"/>
        </w:rPr>
        <w:t>1952</w:t>
      </w:r>
      <w:r>
        <w:rPr>
          <w:rFonts w:hint="eastAsia"/>
        </w:rPr>
        <w:t>年の入管法整備以降、受け入れる外国人材は「専門的・技術的分野の外国人」を原則としていて、限定的な受け入れとなっています。単純労働者とは異なる一定の専門性・技能を有する外国人材であっても、「専門的・技術的分野」の要件に合致しなければ在留資格が付与されず、就労することができません。日商の調査によると、中小企業が求める外国人材は「一定の技術を有した専門職層」</w:t>
      </w:r>
      <w:r>
        <w:rPr>
          <w:rFonts w:hint="eastAsia"/>
        </w:rPr>
        <w:t xml:space="preserve"> </w:t>
      </w:r>
      <w:r>
        <w:rPr>
          <w:rFonts w:hint="eastAsia"/>
        </w:rPr>
        <w:t>や「即戦力となるようなミドル人材」が多く、また、人手不足に苦慮する各業界・企業から、一定の専門性・技能を有する外国人材の受け入れを求める「生の声」が数多く聞かれることがわかりました。</w:t>
      </w:r>
    </w:p>
    <w:p w:rsidR="00546EC7" w:rsidRPr="00370D47" w:rsidRDefault="00546EC7" w:rsidP="00546EC7">
      <w:pPr>
        <w:widowControl/>
        <w:jc w:val="left"/>
      </w:pPr>
    </w:p>
    <w:p w:rsidR="00546EC7" w:rsidRDefault="00546EC7" w:rsidP="00546EC7">
      <w:pPr>
        <w:widowControl/>
        <w:jc w:val="left"/>
      </w:pPr>
      <w:r>
        <w:rPr>
          <w:rFonts w:hint="eastAsia"/>
        </w:rPr>
        <w:t>◆日商の提言</w:t>
      </w:r>
    </w:p>
    <w:p w:rsidR="00546EC7" w:rsidRDefault="00546EC7" w:rsidP="00546EC7">
      <w:pPr>
        <w:widowControl/>
        <w:ind w:firstLineChars="100" w:firstLine="210"/>
        <w:jc w:val="left"/>
      </w:pPr>
      <w:r>
        <w:rPr>
          <w:rFonts w:hint="eastAsia"/>
        </w:rPr>
        <w:t>そこで日商は、現行の出入国管理制度では認められていない、一定の専門性・技能を有する外国人材を「中間技能人材（仮称）」と定義し、新たな在留資格を創設したうえで、積極的に受け入れていくことを要望する意見書を取りまとめました。以下、簡単にまとめます。</w:t>
      </w:r>
    </w:p>
    <w:p w:rsidR="00546EC7" w:rsidRDefault="00546EC7" w:rsidP="00546EC7">
      <w:pPr>
        <w:widowControl/>
        <w:ind w:left="210" w:hangingChars="100" w:hanging="210"/>
        <w:jc w:val="left"/>
      </w:pPr>
      <w:r>
        <w:rPr>
          <w:rFonts w:hint="eastAsia"/>
        </w:rPr>
        <w:t>○「中間技能人材」の創設にあたっては、原則、人手不足の業種・分野であることを受け入れの基本的な条件とし、期間は他の在留資格と同様に５年を上限に更新可とすべき</w:t>
      </w:r>
    </w:p>
    <w:p w:rsidR="00546EC7" w:rsidRDefault="00546EC7" w:rsidP="00546EC7">
      <w:pPr>
        <w:widowControl/>
        <w:ind w:left="210" w:hangingChars="100" w:hanging="210"/>
        <w:jc w:val="left"/>
      </w:pPr>
      <w:r>
        <w:rPr>
          <w:rFonts w:hint="eastAsia"/>
        </w:rPr>
        <w:t>○「中間技能人材」の受け入れ業種・分野を判断する際には、①業種・分野ごとの人手不足の状況に基づき、受け入れの可否および総量を検討する、②業種・分野ごとの人手不足を測る指標には有効求人倍率や失業率等を用いる、③有効求人倍率が１倍を超える期間が続いているなど、人手不足が一過性ではなく一定期間続いており、かつ、将来的に改善する見込みが希薄であること、の３点を基本的な考え方とすべき</w:t>
      </w:r>
    </w:p>
    <w:p w:rsidR="00546EC7" w:rsidRDefault="00546EC7" w:rsidP="00546EC7">
      <w:pPr>
        <w:widowControl/>
        <w:ind w:left="210" w:hangingChars="100" w:hanging="210"/>
        <w:jc w:val="left"/>
      </w:pPr>
      <w:r>
        <w:rPr>
          <w:rFonts w:hint="eastAsia"/>
        </w:rPr>
        <w:t>○「中間技能人材」は、政府が設定した業種・分野ごとに求められる専門性・技能を有し、かつ専門性・技能を裏付ける要件として、</w:t>
      </w:r>
      <w:r>
        <w:rPr>
          <w:rFonts w:hint="eastAsia"/>
        </w:rPr>
        <w:t>(1)</w:t>
      </w:r>
      <w:r>
        <w:rPr>
          <w:rFonts w:hint="eastAsia"/>
        </w:rPr>
        <w:t>母国における５年程度の実務経験および高卒以上の学歴を有している者、</w:t>
      </w:r>
      <w:r>
        <w:rPr>
          <w:rFonts w:hint="eastAsia"/>
        </w:rPr>
        <w:t>(2)</w:t>
      </w:r>
      <w:r>
        <w:rPr>
          <w:rFonts w:hint="eastAsia"/>
        </w:rPr>
        <w:t>技能実習修了者、</w:t>
      </w:r>
      <w:r>
        <w:rPr>
          <w:rFonts w:hint="eastAsia"/>
        </w:rPr>
        <w:t>(3)</w:t>
      </w:r>
      <w:r>
        <w:rPr>
          <w:rFonts w:hint="eastAsia"/>
        </w:rPr>
        <w:t>わが国の国家資格等取得者のいずれかに該当する者とすべき</w:t>
      </w:r>
    </w:p>
    <w:p w:rsidR="00546EC7" w:rsidRDefault="00546EC7" w:rsidP="00546EC7">
      <w:pPr>
        <w:widowControl/>
        <w:ind w:firstLineChars="100" w:firstLine="210"/>
        <w:jc w:val="left"/>
      </w:pPr>
      <w:r>
        <w:rPr>
          <w:rFonts w:hint="eastAsia"/>
        </w:rPr>
        <w:t>その他、在留管理の在り方、外国人材および企業に対する支援体制、「中間技能人材」以外の外国人材の受け入れ等についても提言をまとめています。</w:t>
      </w:r>
    </w:p>
    <w:p w:rsidR="00546EC7" w:rsidRDefault="00546EC7" w:rsidP="00546EC7">
      <w:pPr>
        <w:widowControl/>
        <w:jc w:val="left"/>
      </w:pPr>
      <w:r>
        <w:rPr>
          <w:rFonts w:hint="eastAsia"/>
        </w:rPr>
        <w:t>【日本商工会議所～</w:t>
      </w:r>
      <w:r w:rsidRPr="00B611A1">
        <w:rPr>
          <w:rFonts w:hint="eastAsia"/>
        </w:rPr>
        <w:t>「専門的・技術的分野の外国人材受け入れに関する意見」について</w:t>
      </w:r>
      <w:r>
        <w:rPr>
          <w:rFonts w:hint="eastAsia"/>
        </w:rPr>
        <w:t>】</w:t>
      </w:r>
    </w:p>
    <w:p w:rsidR="00546EC7" w:rsidRDefault="00892E72" w:rsidP="00546EC7">
      <w:pPr>
        <w:widowControl/>
        <w:jc w:val="left"/>
      </w:pPr>
      <w:hyperlink r:id="rId9" w:history="1">
        <w:r w:rsidR="00546EC7" w:rsidRPr="00E72E88">
          <w:rPr>
            <w:rStyle w:val="a6"/>
          </w:rPr>
          <w:t>https://www.jcci.or.jp/recommend/2018/0426110527.html</w:t>
        </w:r>
      </w:hyperlink>
    </w:p>
    <w:p w:rsidR="00546EC7" w:rsidRDefault="00546EC7" w:rsidP="00546EC7">
      <w:pPr>
        <w:widowControl/>
        <w:jc w:val="left"/>
      </w:pPr>
      <w:r>
        <w:rPr>
          <w:rFonts w:hint="eastAsia"/>
          <w:b/>
          <w:sz w:val="28"/>
          <w:szCs w:val="28"/>
        </w:rPr>
        <w:lastRenderedPageBreak/>
        <w:t>厚労省が</w:t>
      </w:r>
      <w:r w:rsidRPr="00370D47">
        <w:rPr>
          <w:rFonts w:hint="eastAsia"/>
          <w:b/>
          <w:sz w:val="28"/>
          <w:szCs w:val="28"/>
        </w:rPr>
        <w:t>過労死等防止対策大綱の改定案</w:t>
      </w:r>
      <w:r>
        <w:rPr>
          <w:rFonts w:hint="eastAsia"/>
          <w:b/>
          <w:sz w:val="28"/>
          <w:szCs w:val="28"/>
        </w:rPr>
        <w:t>を</w:t>
      </w:r>
      <w:r w:rsidRPr="00370D47">
        <w:rPr>
          <w:rFonts w:hint="eastAsia"/>
          <w:b/>
          <w:sz w:val="28"/>
          <w:szCs w:val="28"/>
        </w:rPr>
        <w:t>公表</w:t>
      </w:r>
    </w:p>
    <w:p w:rsidR="00546EC7" w:rsidRDefault="00546EC7" w:rsidP="00546EC7">
      <w:pPr>
        <w:widowControl/>
        <w:jc w:val="left"/>
      </w:pPr>
    </w:p>
    <w:p w:rsidR="00546EC7" w:rsidRDefault="00546EC7" w:rsidP="00546EC7">
      <w:pPr>
        <w:widowControl/>
        <w:jc w:val="left"/>
      </w:pPr>
      <w:r>
        <w:rPr>
          <w:rFonts w:hint="eastAsia"/>
        </w:rPr>
        <w:t>◆平成</w:t>
      </w:r>
      <w:r>
        <w:rPr>
          <w:rFonts w:hint="eastAsia"/>
        </w:rPr>
        <w:t>27</w:t>
      </w:r>
      <w:r>
        <w:rPr>
          <w:rFonts w:hint="eastAsia"/>
        </w:rPr>
        <w:t>年に策定された現行版を改定</w:t>
      </w:r>
    </w:p>
    <w:p w:rsidR="00546EC7" w:rsidRDefault="00546EC7" w:rsidP="00546EC7">
      <w:pPr>
        <w:widowControl/>
        <w:ind w:firstLineChars="100" w:firstLine="210"/>
        <w:jc w:val="left"/>
      </w:pPr>
      <w:r>
        <w:rPr>
          <w:rFonts w:hint="eastAsia"/>
        </w:rPr>
        <w:t>厚生労働省は４月</w:t>
      </w:r>
      <w:r>
        <w:rPr>
          <w:rFonts w:hint="eastAsia"/>
        </w:rPr>
        <w:t>24</w:t>
      </w:r>
      <w:r>
        <w:rPr>
          <w:rFonts w:hint="eastAsia"/>
        </w:rPr>
        <w:t>日、過労死等防止対策大綱の改定案を公表しました。大綱では、過労死や過労自殺を防ぐために国が取るべき対策がまとめられています。３年ごとに見直すこの大綱を、政府は今夏にも閣議決定する方針です。今回の改定案では、将来的に過労死をゼロとすることを目指し、労働時間、年次有給休暇の取得、勤務間インターバル制度およびメンタルヘルス対策について、数値目標を設定することが盛り込まれました。</w:t>
      </w:r>
    </w:p>
    <w:p w:rsidR="00546EC7" w:rsidRPr="00370D47" w:rsidRDefault="00546EC7" w:rsidP="00546EC7">
      <w:pPr>
        <w:widowControl/>
        <w:jc w:val="left"/>
      </w:pPr>
    </w:p>
    <w:p w:rsidR="00546EC7" w:rsidRDefault="00546EC7" w:rsidP="00546EC7">
      <w:pPr>
        <w:widowControl/>
        <w:jc w:val="left"/>
      </w:pPr>
      <w:r>
        <w:rPr>
          <w:rFonts w:hint="eastAsia"/>
        </w:rPr>
        <w:t>◆労働時間</w:t>
      </w:r>
    </w:p>
    <w:p w:rsidR="00546EC7" w:rsidRDefault="00546EC7" w:rsidP="00546EC7">
      <w:pPr>
        <w:widowControl/>
        <w:ind w:firstLineChars="100" w:firstLine="210"/>
        <w:jc w:val="left"/>
      </w:pPr>
      <w:r>
        <w:rPr>
          <w:rFonts w:hint="eastAsia"/>
        </w:rPr>
        <w:t>平成</w:t>
      </w:r>
      <w:r>
        <w:rPr>
          <w:rFonts w:hint="eastAsia"/>
        </w:rPr>
        <w:t>32</w:t>
      </w:r>
      <w:r>
        <w:rPr>
          <w:rFonts w:hint="eastAsia"/>
        </w:rPr>
        <w:t>年までに週労働時間</w:t>
      </w:r>
      <w:r>
        <w:rPr>
          <w:rFonts w:hint="eastAsia"/>
        </w:rPr>
        <w:t>60</w:t>
      </w:r>
      <w:r>
        <w:rPr>
          <w:rFonts w:hint="eastAsia"/>
        </w:rPr>
        <w:t>時間以上の雇用者の割合を５％以下とするとしています。また、長時間労働の是正対策として、労働時間をＩＣカードなどの「客観的な記録」で会社側が確認することを原則とすることが新たに明記されています。</w:t>
      </w:r>
    </w:p>
    <w:p w:rsidR="00546EC7" w:rsidRDefault="00546EC7" w:rsidP="00546EC7">
      <w:pPr>
        <w:widowControl/>
        <w:ind w:firstLineChars="100" w:firstLine="210"/>
        <w:jc w:val="left"/>
      </w:pPr>
      <w:r>
        <w:rPr>
          <w:rFonts w:hint="eastAsia"/>
        </w:rPr>
        <w:t>さらに、仕事と子育てや介護を無理なく両立させるためには、長時間労働を是正し、働く人の健康を確保することによって、ワーク・ライフ・バランスを改善し、女性や高齢者が働きやすい社会に変えていくため、原則として、月</w:t>
      </w:r>
      <w:r>
        <w:rPr>
          <w:rFonts w:hint="eastAsia"/>
        </w:rPr>
        <w:t>45</w:t>
      </w:r>
      <w:r>
        <w:rPr>
          <w:rFonts w:hint="eastAsia"/>
        </w:rPr>
        <w:t>時間かつ年</w:t>
      </w:r>
      <w:r>
        <w:rPr>
          <w:rFonts w:hint="eastAsia"/>
        </w:rPr>
        <w:t>360</w:t>
      </w:r>
      <w:r>
        <w:rPr>
          <w:rFonts w:hint="eastAsia"/>
        </w:rPr>
        <w:t>時間とする時間外労働の限度について周知・啓発を行う方針です。</w:t>
      </w:r>
    </w:p>
    <w:p w:rsidR="00546EC7" w:rsidRPr="00307206" w:rsidRDefault="00546EC7" w:rsidP="00546EC7">
      <w:pPr>
        <w:widowControl/>
        <w:jc w:val="left"/>
      </w:pPr>
    </w:p>
    <w:p w:rsidR="00546EC7" w:rsidRDefault="00546EC7" w:rsidP="00546EC7">
      <w:pPr>
        <w:widowControl/>
        <w:jc w:val="left"/>
      </w:pPr>
      <w:r>
        <w:rPr>
          <w:rFonts w:hint="eastAsia"/>
        </w:rPr>
        <w:t>◆年次有給休暇の取得</w:t>
      </w:r>
    </w:p>
    <w:p w:rsidR="00546EC7" w:rsidRDefault="00546EC7" w:rsidP="00546EC7">
      <w:pPr>
        <w:widowControl/>
        <w:ind w:firstLineChars="100" w:firstLine="210"/>
        <w:jc w:val="left"/>
      </w:pPr>
      <w:r>
        <w:rPr>
          <w:rFonts w:hint="eastAsia"/>
        </w:rPr>
        <w:t>取得率は５割を切っています。これを平成</w:t>
      </w:r>
      <w:r>
        <w:rPr>
          <w:rFonts w:hint="eastAsia"/>
        </w:rPr>
        <w:t>32</w:t>
      </w:r>
      <w:r>
        <w:rPr>
          <w:rFonts w:hint="eastAsia"/>
        </w:rPr>
        <w:t>年までに</w:t>
      </w:r>
      <w:r>
        <w:rPr>
          <w:rFonts w:hint="eastAsia"/>
        </w:rPr>
        <w:t>70</w:t>
      </w:r>
      <w:r>
        <w:rPr>
          <w:rFonts w:hint="eastAsia"/>
        </w:rPr>
        <w:t>％以上とし、特に、年次有給休暇の取得日数が０日の者の解消に向けた取組みを推進するとしています。</w:t>
      </w:r>
    </w:p>
    <w:p w:rsidR="00546EC7" w:rsidRDefault="00546EC7" w:rsidP="00546EC7">
      <w:pPr>
        <w:widowControl/>
        <w:jc w:val="left"/>
      </w:pPr>
    </w:p>
    <w:p w:rsidR="00546EC7" w:rsidRDefault="00546EC7" w:rsidP="00546EC7">
      <w:pPr>
        <w:widowControl/>
        <w:jc w:val="left"/>
      </w:pPr>
      <w:r>
        <w:rPr>
          <w:rFonts w:hint="eastAsia"/>
        </w:rPr>
        <w:t>◆勤務間インターバル制度</w:t>
      </w:r>
    </w:p>
    <w:p w:rsidR="00546EC7" w:rsidRDefault="00546EC7" w:rsidP="00546EC7">
      <w:pPr>
        <w:widowControl/>
        <w:ind w:firstLineChars="100" w:firstLine="210"/>
        <w:jc w:val="left"/>
      </w:pPr>
      <w:r>
        <w:rPr>
          <w:rFonts w:hint="eastAsia"/>
        </w:rPr>
        <w:t>欧州では１日</w:t>
      </w:r>
      <w:r>
        <w:rPr>
          <w:rFonts w:hint="eastAsia"/>
        </w:rPr>
        <w:t>24</w:t>
      </w:r>
      <w:r>
        <w:rPr>
          <w:rFonts w:hint="eastAsia"/>
        </w:rPr>
        <w:t>時間につき最低連続</w:t>
      </w:r>
      <w:r>
        <w:rPr>
          <w:rFonts w:hint="eastAsia"/>
        </w:rPr>
        <w:t>11</w:t>
      </w:r>
      <w:r>
        <w:rPr>
          <w:rFonts w:hint="eastAsia"/>
        </w:rPr>
        <w:t>時間の休息時間の確保を義務化していることを参考に、導入を促進します。平成</w:t>
      </w:r>
      <w:r>
        <w:rPr>
          <w:rFonts w:hint="eastAsia"/>
        </w:rPr>
        <w:t>29</w:t>
      </w:r>
      <w:r>
        <w:rPr>
          <w:rFonts w:hint="eastAsia"/>
        </w:rPr>
        <w:t>年の調査では、制度の導入割合はわずか</w:t>
      </w:r>
      <w:r>
        <w:rPr>
          <w:rFonts w:hint="eastAsia"/>
        </w:rPr>
        <w:t>1.4</w:t>
      </w:r>
      <w:r>
        <w:rPr>
          <w:rFonts w:hint="eastAsia"/>
        </w:rPr>
        <w:t>％でした。制度を導入していない企業（</w:t>
      </w:r>
      <w:r>
        <w:rPr>
          <w:rFonts w:hint="eastAsia"/>
        </w:rPr>
        <w:t>92.9</w:t>
      </w:r>
      <w:r>
        <w:rPr>
          <w:rFonts w:hint="eastAsia"/>
        </w:rPr>
        <w:t>％）のうち制度を知らなかった企業が</w:t>
      </w:r>
      <w:r>
        <w:rPr>
          <w:rFonts w:hint="eastAsia"/>
        </w:rPr>
        <w:t>40.2</w:t>
      </w:r>
      <w:r>
        <w:rPr>
          <w:rFonts w:hint="eastAsia"/>
        </w:rPr>
        <w:t>％で、この周知が課題となります。今回、新たに数値目標を盛り込むこととしています（数値は未定）。</w:t>
      </w:r>
    </w:p>
    <w:p w:rsidR="00546EC7" w:rsidRDefault="00546EC7" w:rsidP="00546EC7">
      <w:pPr>
        <w:widowControl/>
        <w:jc w:val="left"/>
      </w:pPr>
    </w:p>
    <w:p w:rsidR="00546EC7" w:rsidRDefault="00546EC7" w:rsidP="00546EC7">
      <w:pPr>
        <w:widowControl/>
        <w:jc w:val="left"/>
      </w:pPr>
      <w:r>
        <w:rPr>
          <w:rFonts w:hint="eastAsia"/>
        </w:rPr>
        <w:t>◆メンタルヘルス対策</w:t>
      </w:r>
    </w:p>
    <w:p w:rsidR="00546EC7" w:rsidRDefault="00546EC7" w:rsidP="00546EC7">
      <w:pPr>
        <w:widowControl/>
        <w:ind w:firstLineChars="100" w:firstLine="210"/>
        <w:jc w:val="left"/>
      </w:pPr>
      <w:r>
        <w:rPr>
          <w:rFonts w:hint="eastAsia"/>
        </w:rPr>
        <w:t>メンタルヘルス対策に取り組んでいる事業場の割合は、長期的には増加しているものの、</w:t>
      </w:r>
      <w:r>
        <w:rPr>
          <w:rFonts w:hint="eastAsia"/>
        </w:rPr>
        <w:t>56.6</w:t>
      </w:r>
      <w:r>
        <w:rPr>
          <w:rFonts w:hint="eastAsia"/>
        </w:rPr>
        <w:t>％と未だ５割台に留まっています。これを平成</w:t>
      </w:r>
      <w:r>
        <w:rPr>
          <w:rFonts w:hint="eastAsia"/>
        </w:rPr>
        <w:t>34</w:t>
      </w:r>
      <w:r>
        <w:rPr>
          <w:rFonts w:hint="eastAsia"/>
        </w:rPr>
        <w:t>年度までに</w:t>
      </w:r>
      <w:r>
        <w:rPr>
          <w:rFonts w:hint="eastAsia"/>
        </w:rPr>
        <w:t>80</w:t>
      </w:r>
      <w:r>
        <w:rPr>
          <w:rFonts w:hint="eastAsia"/>
        </w:rPr>
        <w:t>％以上とするとしています。また、労働者のメンタルヘルスの不調の原因にもなり得るパワーハラスメントへの対策については、その予防・解決のための周知・啓発を進めることが重要であるとして、平成</w:t>
      </w:r>
      <w:r>
        <w:rPr>
          <w:rFonts w:hint="eastAsia"/>
        </w:rPr>
        <w:t>30</w:t>
      </w:r>
      <w:r>
        <w:rPr>
          <w:rFonts w:hint="eastAsia"/>
        </w:rPr>
        <w:t>年３月の検討会での報告を踏まえ、必要な対応を検討していくとしています。</w:t>
      </w:r>
    </w:p>
    <w:p w:rsidR="00546EC7" w:rsidRDefault="00546EC7" w:rsidP="00546EC7">
      <w:pPr>
        <w:widowControl/>
        <w:jc w:val="left"/>
      </w:pPr>
      <w:r>
        <w:rPr>
          <w:rFonts w:hint="eastAsia"/>
        </w:rPr>
        <w:t>【厚生労働省～</w:t>
      </w:r>
      <w:r w:rsidRPr="00B030CD">
        <w:rPr>
          <w:rFonts w:hint="eastAsia"/>
        </w:rPr>
        <w:t>第</w:t>
      </w:r>
      <w:r>
        <w:rPr>
          <w:rFonts w:hint="eastAsia"/>
        </w:rPr>
        <w:t>11</w:t>
      </w:r>
      <w:r w:rsidRPr="00B030CD">
        <w:rPr>
          <w:rFonts w:hint="eastAsia"/>
        </w:rPr>
        <w:t>回過労死等防止対策推進協議会　配布資料</w:t>
      </w:r>
      <w:r>
        <w:rPr>
          <w:rFonts w:hint="eastAsia"/>
        </w:rPr>
        <w:t>】</w:t>
      </w:r>
    </w:p>
    <w:p w:rsidR="00546EC7" w:rsidRDefault="00546EC7" w:rsidP="00546EC7">
      <w:pPr>
        <w:widowControl/>
        <w:jc w:val="left"/>
      </w:pPr>
      <w:r w:rsidRPr="00B030CD">
        <w:t>http://www.mhlw.go.jp/stf/shingi2/0000204334.html</w:t>
      </w:r>
    </w:p>
    <w:p w:rsidR="00546EC7" w:rsidRPr="00A87C3B" w:rsidRDefault="00546EC7" w:rsidP="00546EC7">
      <w:pPr>
        <w:widowControl/>
        <w:jc w:val="left"/>
      </w:pPr>
      <w:r w:rsidRPr="00A87C3B">
        <w:br w:type="page"/>
      </w:r>
    </w:p>
    <w:p w:rsidR="00546EC7" w:rsidRPr="006B25E6" w:rsidRDefault="00546EC7" w:rsidP="00546EC7">
      <w:pPr>
        <w:widowControl/>
        <w:jc w:val="left"/>
      </w:pPr>
      <w:r w:rsidRPr="005D4FEF">
        <w:rPr>
          <w:rFonts w:hint="eastAsia"/>
          <w:b/>
          <w:sz w:val="28"/>
          <w:szCs w:val="28"/>
        </w:rPr>
        <w:lastRenderedPageBreak/>
        <w:t>調査結果からみる不妊治療と仕事の両立に関する実態と問題点</w:t>
      </w:r>
    </w:p>
    <w:p w:rsidR="00546EC7" w:rsidRDefault="00546EC7" w:rsidP="00546EC7">
      <w:pPr>
        <w:widowControl/>
        <w:jc w:val="left"/>
      </w:pPr>
    </w:p>
    <w:p w:rsidR="00546EC7" w:rsidRDefault="00546EC7" w:rsidP="00546EC7">
      <w:pPr>
        <w:widowControl/>
        <w:jc w:val="left"/>
      </w:pPr>
      <w:r>
        <w:rPr>
          <w:rFonts w:hint="eastAsia"/>
        </w:rPr>
        <w:t>◆不妊治療と仕事の両立に係る厚労省の調査結果</w:t>
      </w:r>
    </w:p>
    <w:p w:rsidR="00546EC7" w:rsidRDefault="00546EC7" w:rsidP="00546EC7">
      <w:pPr>
        <w:widowControl/>
        <w:ind w:firstLineChars="100" w:firstLine="210"/>
        <w:jc w:val="left"/>
      </w:pPr>
      <w:r>
        <w:rPr>
          <w:rFonts w:hint="eastAsia"/>
        </w:rPr>
        <w:t>厚生労働省が平成</w:t>
      </w:r>
      <w:r>
        <w:rPr>
          <w:rFonts w:hint="eastAsia"/>
        </w:rPr>
        <w:t>29</w:t>
      </w:r>
      <w:r>
        <w:rPr>
          <w:rFonts w:hint="eastAsia"/>
        </w:rPr>
        <w:t>年度に実施した、不妊治療と仕事の両立に係る諸問題についての企業および労働者に対するアンケート調査の結果が３月に公表されました（「不妊治療と仕事の両立に係る諸問題についての総合的調査事業」の調査結果報告書）。</w:t>
      </w:r>
    </w:p>
    <w:p w:rsidR="00546EC7" w:rsidRDefault="00546EC7" w:rsidP="00546EC7">
      <w:pPr>
        <w:widowControl/>
        <w:ind w:firstLineChars="100" w:firstLine="210"/>
        <w:jc w:val="left"/>
      </w:pPr>
      <w:r>
        <w:rPr>
          <w:rFonts w:hint="eastAsia"/>
        </w:rPr>
        <w:t>不妊治療と仕事の両立に関する実態や問題点、企業における両立支援の状況などの把握と分析を行うことを目的として行われたものです。</w:t>
      </w:r>
    </w:p>
    <w:p w:rsidR="00546EC7" w:rsidRDefault="00546EC7" w:rsidP="00546EC7">
      <w:pPr>
        <w:widowControl/>
        <w:jc w:val="left"/>
      </w:pPr>
    </w:p>
    <w:p w:rsidR="00546EC7" w:rsidRDefault="00546EC7" w:rsidP="00546EC7">
      <w:pPr>
        <w:widowControl/>
        <w:jc w:val="left"/>
      </w:pPr>
      <w:r>
        <w:rPr>
          <w:rFonts w:hint="eastAsia"/>
        </w:rPr>
        <w:t>◆不妊治療と仕事の両立ができずに退職した人は</w:t>
      </w:r>
      <w:r>
        <w:rPr>
          <w:rFonts w:hint="eastAsia"/>
        </w:rPr>
        <w:t>16</w:t>
      </w:r>
      <w:r>
        <w:rPr>
          <w:rFonts w:hint="eastAsia"/>
        </w:rPr>
        <w:t>％に！</w:t>
      </w:r>
    </w:p>
    <w:p w:rsidR="00546EC7" w:rsidRDefault="00546EC7" w:rsidP="00546EC7">
      <w:pPr>
        <w:widowControl/>
        <w:ind w:firstLineChars="100" w:firstLine="210"/>
        <w:jc w:val="left"/>
      </w:pPr>
      <w:r>
        <w:rPr>
          <w:rFonts w:hint="eastAsia"/>
        </w:rPr>
        <w:t>日本では現在、不妊治療・検査の経験がある、もしくは予定している人の割合は</w:t>
      </w:r>
      <w:r>
        <w:rPr>
          <w:rFonts w:hint="eastAsia"/>
        </w:rPr>
        <w:t>14</w:t>
      </w:r>
      <w:r>
        <w:rPr>
          <w:rFonts w:hint="eastAsia"/>
        </w:rPr>
        <w:t>％にのぼり、不妊治療をしたことがあると回答した人の中で、仕事との両立ができずに退職した人は</w:t>
      </w:r>
      <w:r>
        <w:rPr>
          <w:rFonts w:hint="eastAsia"/>
        </w:rPr>
        <w:t>16</w:t>
      </w:r>
      <w:r>
        <w:rPr>
          <w:rFonts w:hint="eastAsia"/>
        </w:rPr>
        <w:t>％に上っています。ただ、半数以上の企業が、不妊治療を行っている従業員の把握ができておらず、また、不妊治療に特化した制度がある企業は</w:t>
      </w:r>
      <w:r>
        <w:rPr>
          <w:rFonts w:hint="eastAsia"/>
        </w:rPr>
        <w:t>19</w:t>
      </w:r>
      <w:r>
        <w:rPr>
          <w:rFonts w:hint="eastAsia"/>
        </w:rPr>
        <w:t>％にとどまっています。</w:t>
      </w:r>
    </w:p>
    <w:p w:rsidR="00546EC7" w:rsidRDefault="00546EC7" w:rsidP="00546EC7">
      <w:pPr>
        <w:widowControl/>
        <w:ind w:firstLineChars="100" w:firstLine="210"/>
        <w:jc w:val="left"/>
      </w:pPr>
      <w:r>
        <w:rPr>
          <w:rFonts w:hint="eastAsia"/>
        </w:rPr>
        <w:t>職場での理解を深め、両立しやすい環境を整えることは、企業の人材の確保・定着にもつながると思われます。</w:t>
      </w:r>
    </w:p>
    <w:p w:rsidR="00546EC7" w:rsidRDefault="00546EC7" w:rsidP="00546EC7">
      <w:pPr>
        <w:widowControl/>
        <w:jc w:val="left"/>
      </w:pPr>
    </w:p>
    <w:p w:rsidR="00546EC7" w:rsidRDefault="00546EC7" w:rsidP="00546EC7">
      <w:pPr>
        <w:widowControl/>
        <w:jc w:val="left"/>
      </w:pPr>
      <w:r>
        <w:rPr>
          <w:rFonts w:hint="eastAsia"/>
        </w:rPr>
        <w:t>◆両立が難しいと感じる理由</w:t>
      </w:r>
    </w:p>
    <w:p w:rsidR="00546EC7" w:rsidRDefault="00546EC7" w:rsidP="00546EC7">
      <w:pPr>
        <w:widowControl/>
        <w:ind w:firstLineChars="100" w:firstLine="210"/>
        <w:jc w:val="left"/>
      </w:pPr>
      <w:r>
        <w:rPr>
          <w:rFonts w:hint="eastAsia"/>
        </w:rPr>
        <w:t>両立が難しいと感じる理由として、「通院回数が多い」「精神面での負担が大きい」「待ち時間など通院時間にかかる時間が読めない、医師から告げられた通院日に外せない仕事が入るなど、仕事の日程調整が難しい」などが挙がっています。</w:t>
      </w:r>
    </w:p>
    <w:p w:rsidR="00546EC7" w:rsidRDefault="00546EC7" w:rsidP="00546EC7">
      <w:pPr>
        <w:widowControl/>
        <w:jc w:val="left"/>
      </w:pPr>
    </w:p>
    <w:p w:rsidR="00546EC7" w:rsidRDefault="00546EC7" w:rsidP="00546EC7">
      <w:pPr>
        <w:widowControl/>
        <w:jc w:val="left"/>
      </w:pPr>
      <w:r>
        <w:rPr>
          <w:rFonts w:hint="eastAsia"/>
        </w:rPr>
        <w:t>◆不妊治療に特化した制度</w:t>
      </w:r>
    </w:p>
    <w:p w:rsidR="00546EC7" w:rsidRDefault="00546EC7" w:rsidP="00546EC7">
      <w:pPr>
        <w:widowControl/>
        <w:ind w:firstLineChars="100" w:firstLine="210"/>
        <w:jc w:val="left"/>
      </w:pPr>
      <w:r>
        <w:rPr>
          <w:rFonts w:hint="eastAsia"/>
        </w:rPr>
        <w:t>不妊治療に特化した制度がある企業のうち、一番多く導入されている制度は「不妊治療のための休暇制度」で、次に「不妊治療に係る費用等を助成する制度」「不妊治療のための通院や休息時間を認める制度」「不妊治療のために勤務時間等の柔軟性を高める制度」などがあります。</w:t>
      </w:r>
    </w:p>
    <w:p w:rsidR="00546EC7" w:rsidRPr="005D4FEF" w:rsidRDefault="00546EC7" w:rsidP="00546EC7">
      <w:pPr>
        <w:widowControl/>
        <w:jc w:val="left"/>
      </w:pPr>
    </w:p>
    <w:p w:rsidR="00546EC7" w:rsidRDefault="00546EC7" w:rsidP="00546EC7">
      <w:pPr>
        <w:widowControl/>
        <w:jc w:val="left"/>
      </w:pPr>
      <w:r>
        <w:rPr>
          <w:rFonts w:hint="eastAsia"/>
        </w:rPr>
        <w:t>◆職場には伝えたくないという人も</w:t>
      </w:r>
    </w:p>
    <w:p w:rsidR="00546EC7" w:rsidRDefault="00546EC7" w:rsidP="00546EC7">
      <w:pPr>
        <w:widowControl/>
        <w:ind w:firstLineChars="100" w:firstLine="210"/>
        <w:jc w:val="left"/>
      </w:pPr>
      <w:r>
        <w:rPr>
          <w:rFonts w:hint="eastAsia"/>
        </w:rPr>
        <w:t>不妊治療をしていることを職場で伝えている人の割合は</w:t>
      </w:r>
      <w:r>
        <w:rPr>
          <w:rFonts w:hint="eastAsia"/>
        </w:rPr>
        <w:t>38</w:t>
      </w:r>
      <w:r>
        <w:rPr>
          <w:rFonts w:hint="eastAsia"/>
        </w:rPr>
        <w:t>％です。職場で伝えていない理由として「不妊治療をしていることを知られたくないから」「周囲に気遣いをしてほしくないから」「不妊治療がうまくいかなかった時に職場にいづらいから」などが挙がっています。</w:t>
      </w:r>
    </w:p>
    <w:p w:rsidR="00546EC7" w:rsidRPr="00A87C3B" w:rsidRDefault="00546EC7" w:rsidP="00546EC7">
      <w:pPr>
        <w:widowControl/>
        <w:ind w:firstLineChars="100" w:firstLine="281"/>
        <w:jc w:val="left"/>
        <w:rPr>
          <w:b/>
          <w:sz w:val="28"/>
          <w:szCs w:val="28"/>
        </w:rPr>
      </w:pPr>
      <w:r w:rsidRPr="00A87C3B">
        <w:rPr>
          <w:b/>
          <w:sz w:val="28"/>
          <w:szCs w:val="28"/>
        </w:rPr>
        <w:br w:type="page"/>
      </w:r>
    </w:p>
    <w:p w:rsidR="00546EC7" w:rsidRDefault="00546EC7" w:rsidP="00546EC7">
      <w:pPr>
        <w:widowControl/>
        <w:jc w:val="left"/>
      </w:pPr>
      <w:r w:rsidRPr="009955EC">
        <w:rPr>
          <w:rFonts w:hint="eastAsia"/>
          <w:b/>
          <w:sz w:val="28"/>
          <w:szCs w:val="28"/>
        </w:rPr>
        <w:lastRenderedPageBreak/>
        <w:t>平成</w:t>
      </w:r>
      <w:r w:rsidRPr="009955EC">
        <w:rPr>
          <w:rFonts w:hint="eastAsia"/>
          <w:b/>
          <w:sz w:val="28"/>
          <w:szCs w:val="28"/>
        </w:rPr>
        <w:t>29</w:t>
      </w:r>
      <w:r w:rsidRPr="009955EC">
        <w:rPr>
          <w:rFonts w:hint="eastAsia"/>
          <w:b/>
          <w:sz w:val="28"/>
          <w:szCs w:val="28"/>
        </w:rPr>
        <w:t>年度「過重労働解消キャンペーン」の重点監督の実施結果より</w:t>
      </w:r>
    </w:p>
    <w:p w:rsidR="00546EC7" w:rsidRDefault="00546EC7" w:rsidP="00546EC7">
      <w:pPr>
        <w:widowControl/>
        <w:jc w:val="left"/>
      </w:pPr>
    </w:p>
    <w:p w:rsidR="00546EC7" w:rsidRDefault="00546EC7" w:rsidP="00546EC7">
      <w:pPr>
        <w:widowControl/>
        <w:jc w:val="left"/>
      </w:pPr>
      <w:r>
        <w:rPr>
          <w:rFonts w:hint="eastAsia"/>
        </w:rPr>
        <w:t>◆重点監督で全体の</w:t>
      </w:r>
      <w:r>
        <w:rPr>
          <w:rFonts w:hint="eastAsia"/>
        </w:rPr>
        <w:t>65.9%</w:t>
      </w:r>
      <w:r>
        <w:rPr>
          <w:rFonts w:hint="eastAsia"/>
        </w:rPr>
        <w:t>が労働基準関係法令違反</w:t>
      </w:r>
    </w:p>
    <w:p w:rsidR="00546EC7" w:rsidRDefault="00546EC7" w:rsidP="00546EC7">
      <w:pPr>
        <w:widowControl/>
        <w:ind w:firstLineChars="100" w:firstLine="210"/>
        <w:jc w:val="left"/>
      </w:pPr>
      <w:r>
        <w:rPr>
          <w:rFonts w:hint="eastAsia"/>
        </w:rPr>
        <w:t>厚生労働省が公表した昨年</w:t>
      </w:r>
      <w:r>
        <w:rPr>
          <w:rFonts w:hint="eastAsia"/>
        </w:rPr>
        <w:t>11</w:t>
      </w:r>
      <w:r>
        <w:rPr>
          <w:rFonts w:hint="eastAsia"/>
        </w:rPr>
        <w:t>月に実施した「過重労働解消キャンペーン」における重点監督の実施結果によると、実施した</w:t>
      </w:r>
      <w:r>
        <w:rPr>
          <w:rFonts w:hint="eastAsia"/>
        </w:rPr>
        <w:t>7,635</w:t>
      </w:r>
      <w:r>
        <w:rPr>
          <w:rFonts w:hint="eastAsia"/>
        </w:rPr>
        <w:t>事業場のうち</w:t>
      </w:r>
      <w:r>
        <w:rPr>
          <w:rFonts w:hint="eastAsia"/>
        </w:rPr>
        <w:t>5,029</w:t>
      </w:r>
      <w:r>
        <w:rPr>
          <w:rFonts w:hint="eastAsia"/>
        </w:rPr>
        <w:t>事業場（全体の</w:t>
      </w:r>
      <w:r>
        <w:rPr>
          <w:rFonts w:hint="eastAsia"/>
        </w:rPr>
        <w:t>65.9</w:t>
      </w:r>
      <w:r>
        <w:rPr>
          <w:rFonts w:hint="eastAsia"/>
        </w:rPr>
        <w:t>％）で労働基準関係法令違反が確認されたそうです。</w:t>
      </w:r>
    </w:p>
    <w:p w:rsidR="00546EC7" w:rsidRDefault="00546EC7" w:rsidP="00546EC7">
      <w:pPr>
        <w:widowControl/>
        <w:ind w:firstLineChars="100" w:firstLine="210"/>
        <w:jc w:val="left"/>
      </w:pPr>
      <w:r>
        <w:rPr>
          <w:rFonts w:hint="eastAsia"/>
        </w:rPr>
        <w:t>今回の重点監督は、長時間の過重労働による過労死等に関する労災請求のあった事業場や若者の「使い捨て」が疑われる事業場などを含め、労働基準関係法令の違反が疑われる事業場に対して集中的に実施されたものです。</w:t>
      </w:r>
    </w:p>
    <w:p w:rsidR="00546EC7" w:rsidRDefault="00546EC7" w:rsidP="00546EC7">
      <w:pPr>
        <w:widowControl/>
        <w:jc w:val="left"/>
      </w:pPr>
    </w:p>
    <w:p w:rsidR="00546EC7" w:rsidRDefault="00546EC7" w:rsidP="00546EC7">
      <w:pPr>
        <w:widowControl/>
        <w:jc w:val="left"/>
      </w:pPr>
      <w:r>
        <w:rPr>
          <w:rFonts w:hint="eastAsia"/>
        </w:rPr>
        <w:t>◆</w:t>
      </w:r>
      <w:r>
        <w:rPr>
          <w:rFonts w:hint="eastAsia"/>
        </w:rPr>
        <w:t>36.3%</w:t>
      </w:r>
      <w:r>
        <w:rPr>
          <w:rFonts w:hint="eastAsia"/>
        </w:rPr>
        <w:t>で違法な時間外労働</w:t>
      </w:r>
    </w:p>
    <w:p w:rsidR="00546EC7" w:rsidRDefault="00546EC7" w:rsidP="00546EC7">
      <w:pPr>
        <w:widowControl/>
        <w:ind w:firstLineChars="100" w:firstLine="210"/>
        <w:jc w:val="left"/>
      </w:pPr>
      <w:r>
        <w:rPr>
          <w:rFonts w:hint="eastAsia"/>
        </w:rPr>
        <w:t>労働基準関係法令違反が確認された事業場のうち、違法な時間外労働があったものが</w:t>
      </w:r>
      <w:r>
        <w:rPr>
          <w:rFonts w:hint="eastAsia"/>
        </w:rPr>
        <w:t>2,848</w:t>
      </w:r>
      <w:r>
        <w:rPr>
          <w:rFonts w:hint="eastAsia"/>
        </w:rPr>
        <w:t>事業場（</w:t>
      </w:r>
      <w:r>
        <w:rPr>
          <w:rFonts w:hint="eastAsia"/>
        </w:rPr>
        <w:t>37.3</w:t>
      </w:r>
      <w:r>
        <w:rPr>
          <w:rFonts w:hint="eastAsia"/>
        </w:rPr>
        <w:t>％）、賃金不払残業があったものが</w:t>
      </w:r>
      <w:r>
        <w:rPr>
          <w:rFonts w:hint="eastAsia"/>
        </w:rPr>
        <w:t>536</w:t>
      </w:r>
      <w:r>
        <w:rPr>
          <w:rFonts w:hint="eastAsia"/>
        </w:rPr>
        <w:t>事業場（</w:t>
      </w:r>
      <w:r>
        <w:rPr>
          <w:rFonts w:hint="eastAsia"/>
        </w:rPr>
        <w:t>7.0%</w:t>
      </w:r>
      <w:r>
        <w:rPr>
          <w:rFonts w:hint="eastAsia"/>
        </w:rPr>
        <w:t>）、過重労働による健康障害防止措置が未実施のものが</w:t>
      </w:r>
      <w:r>
        <w:rPr>
          <w:rFonts w:hint="eastAsia"/>
        </w:rPr>
        <w:t>778</w:t>
      </w:r>
      <w:r>
        <w:rPr>
          <w:rFonts w:hint="eastAsia"/>
        </w:rPr>
        <w:t>（</w:t>
      </w:r>
      <w:r>
        <w:rPr>
          <w:rFonts w:hint="eastAsia"/>
        </w:rPr>
        <w:t>10.2%</w:t>
      </w:r>
      <w:r>
        <w:rPr>
          <w:rFonts w:hint="eastAsia"/>
        </w:rPr>
        <w:t>）となっています。</w:t>
      </w:r>
    </w:p>
    <w:p w:rsidR="00546EC7" w:rsidRPr="009955EC" w:rsidRDefault="00546EC7" w:rsidP="00546EC7">
      <w:pPr>
        <w:widowControl/>
        <w:jc w:val="left"/>
      </w:pPr>
    </w:p>
    <w:p w:rsidR="00546EC7" w:rsidRDefault="00546EC7" w:rsidP="00546EC7">
      <w:pPr>
        <w:widowControl/>
        <w:jc w:val="left"/>
      </w:pPr>
      <w:r>
        <w:rPr>
          <w:rFonts w:hint="eastAsia"/>
        </w:rPr>
        <w:t>◆製造業、商業、建設業、小規模事業場で多く実施</w:t>
      </w:r>
    </w:p>
    <w:p w:rsidR="00546EC7" w:rsidRDefault="00546EC7" w:rsidP="00546EC7">
      <w:pPr>
        <w:widowControl/>
        <w:ind w:firstLineChars="100" w:firstLine="210"/>
        <w:jc w:val="left"/>
      </w:pPr>
      <w:r>
        <w:rPr>
          <w:rFonts w:hint="eastAsia"/>
        </w:rPr>
        <w:t>重点監督実施事業場を業種別でみると、多い業種から製造業（</w:t>
      </w:r>
      <w:r>
        <w:rPr>
          <w:rFonts w:hint="eastAsia"/>
        </w:rPr>
        <w:t>26.4%</w:t>
      </w:r>
      <w:r>
        <w:rPr>
          <w:rFonts w:hint="eastAsia"/>
        </w:rPr>
        <w:t>）、商業（</w:t>
      </w:r>
      <w:r>
        <w:rPr>
          <w:rFonts w:hint="eastAsia"/>
        </w:rPr>
        <w:t>15.1%</w:t>
      </w:r>
      <w:r>
        <w:rPr>
          <w:rFonts w:hint="eastAsia"/>
        </w:rPr>
        <w:t>）、建設業（</w:t>
      </w:r>
      <w:r>
        <w:rPr>
          <w:rFonts w:hint="eastAsia"/>
        </w:rPr>
        <w:t>12.6%</w:t>
      </w:r>
      <w:r>
        <w:rPr>
          <w:rFonts w:hint="eastAsia"/>
        </w:rPr>
        <w:t>）と続いています。また、事業場規模別にみると、多い順に、</w:t>
      </w:r>
      <w:r>
        <w:rPr>
          <w:rFonts w:hint="eastAsia"/>
        </w:rPr>
        <w:t>10~29</w:t>
      </w:r>
      <w:r>
        <w:rPr>
          <w:rFonts w:hint="eastAsia"/>
        </w:rPr>
        <w:t>人規模で</w:t>
      </w:r>
      <w:r>
        <w:rPr>
          <w:rFonts w:hint="eastAsia"/>
        </w:rPr>
        <w:t>34.0%</w:t>
      </w:r>
      <w:r>
        <w:rPr>
          <w:rFonts w:hint="eastAsia"/>
        </w:rPr>
        <w:t>、１～９人規模で</w:t>
      </w:r>
      <w:r>
        <w:rPr>
          <w:rFonts w:hint="eastAsia"/>
        </w:rPr>
        <w:t>21.2%</w:t>
      </w:r>
      <w:r>
        <w:rPr>
          <w:rFonts w:hint="eastAsia"/>
        </w:rPr>
        <w:t>、</w:t>
      </w:r>
      <w:r>
        <w:rPr>
          <w:rFonts w:hint="eastAsia"/>
        </w:rPr>
        <w:t>30</w:t>
      </w:r>
      <w:r>
        <w:rPr>
          <w:rFonts w:hint="eastAsia"/>
        </w:rPr>
        <w:t>～</w:t>
      </w:r>
      <w:r>
        <w:rPr>
          <w:rFonts w:hint="eastAsia"/>
        </w:rPr>
        <w:t>49</w:t>
      </w:r>
      <w:r>
        <w:rPr>
          <w:rFonts w:hint="eastAsia"/>
        </w:rPr>
        <w:t>人規模で</w:t>
      </w:r>
      <w:r>
        <w:rPr>
          <w:rFonts w:hint="eastAsia"/>
        </w:rPr>
        <w:t>16.3%</w:t>
      </w:r>
      <w:r>
        <w:rPr>
          <w:rFonts w:hint="eastAsia"/>
        </w:rPr>
        <w:t>と小規模事業場に集中していることがわかります。</w:t>
      </w:r>
    </w:p>
    <w:p w:rsidR="00546EC7" w:rsidRDefault="00546EC7" w:rsidP="00546EC7">
      <w:pPr>
        <w:widowControl/>
        <w:jc w:val="left"/>
      </w:pPr>
    </w:p>
    <w:p w:rsidR="00546EC7" w:rsidRDefault="00546EC7" w:rsidP="00546EC7">
      <w:pPr>
        <w:widowControl/>
        <w:jc w:val="left"/>
      </w:pPr>
      <w:r>
        <w:rPr>
          <w:rFonts w:hint="eastAsia"/>
        </w:rPr>
        <w:t>◆監督指導の実施事業場数は増えている</w:t>
      </w:r>
    </w:p>
    <w:p w:rsidR="00546EC7" w:rsidRDefault="00546EC7" w:rsidP="00546EC7">
      <w:pPr>
        <w:widowControl/>
        <w:ind w:firstLineChars="100" w:firstLine="210"/>
        <w:jc w:val="left"/>
      </w:pPr>
      <w:r>
        <w:rPr>
          <w:rFonts w:hint="eastAsia"/>
        </w:rPr>
        <w:t>前年の同期に比べると、監督実施事業場は</w:t>
      </w:r>
      <w:r>
        <w:rPr>
          <w:rFonts w:hint="eastAsia"/>
        </w:rPr>
        <w:t>7,014</w:t>
      </w:r>
      <w:r>
        <w:rPr>
          <w:rFonts w:hint="eastAsia"/>
        </w:rPr>
        <w:t>（平成</w:t>
      </w:r>
      <w:r>
        <w:rPr>
          <w:rFonts w:hint="eastAsia"/>
        </w:rPr>
        <w:t>28</w:t>
      </w:r>
      <w:r>
        <w:rPr>
          <w:rFonts w:hint="eastAsia"/>
        </w:rPr>
        <w:t>年</w:t>
      </w:r>
      <w:r>
        <w:rPr>
          <w:rFonts w:hint="eastAsia"/>
        </w:rPr>
        <w:t>11</w:t>
      </w:r>
      <w:r>
        <w:rPr>
          <w:rFonts w:hint="eastAsia"/>
        </w:rPr>
        <w:t>月）から</w:t>
      </w:r>
      <w:r>
        <w:rPr>
          <w:rFonts w:hint="eastAsia"/>
        </w:rPr>
        <w:t>7,635</w:t>
      </w:r>
      <w:r>
        <w:rPr>
          <w:rFonts w:hint="eastAsia"/>
        </w:rPr>
        <w:t>（平成</w:t>
      </w:r>
      <w:r>
        <w:rPr>
          <w:rFonts w:hint="eastAsia"/>
        </w:rPr>
        <w:t>29</w:t>
      </w:r>
      <w:r>
        <w:rPr>
          <w:rFonts w:hint="eastAsia"/>
        </w:rPr>
        <w:t>年</w:t>
      </w:r>
      <w:r>
        <w:rPr>
          <w:rFonts w:hint="eastAsia"/>
        </w:rPr>
        <w:t>11</w:t>
      </w:r>
      <w:r>
        <w:rPr>
          <w:rFonts w:hint="eastAsia"/>
        </w:rPr>
        <w:t>月）と１割近く増えており、厚生労働省も長時間労働の是正に向けた取組みを積極的に行っていることがわかります。</w:t>
      </w:r>
    </w:p>
    <w:p w:rsidR="00546EC7" w:rsidRDefault="00546EC7" w:rsidP="00546EC7">
      <w:pPr>
        <w:widowControl/>
        <w:ind w:firstLineChars="100" w:firstLine="210"/>
        <w:jc w:val="left"/>
      </w:pPr>
      <w:r>
        <w:rPr>
          <w:rFonts w:hint="eastAsia"/>
        </w:rPr>
        <w:t>企業としても、長時間労働の是正や適切な労働時間管理については積極的に取り組んでいきたいところです。</w:t>
      </w:r>
    </w:p>
    <w:p w:rsidR="00546EC7" w:rsidRDefault="00546EC7" w:rsidP="00546EC7">
      <w:pPr>
        <w:widowControl/>
        <w:jc w:val="left"/>
      </w:pPr>
      <w:r>
        <w:rPr>
          <w:rFonts w:hint="eastAsia"/>
        </w:rPr>
        <w:t>【厚生労働省～</w:t>
      </w:r>
      <w:r w:rsidRPr="00B86B06">
        <w:rPr>
          <w:rFonts w:hint="eastAsia"/>
        </w:rPr>
        <w:t>平成</w:t>
      </w:r>
      <w:r w:rsidRPr="00B86B06">
        <w:rPr>
          <w:rFonts w:hint="eastAsia"/>
        </w:rPr>
        <w:t xml:space="preserve">29 </w:t>
      </w:r>
      <w:r w:rsidRPr="00B86B06">
        <w:rPr>
          <w:rFonts w:hint="eastAsia"/>
        </w:rPr>
        <w:t>年度「過重労働解消キャンペーン」の重点監督の実施結果</w:t>
      </w:r>
      <w:r>
        <w:rPr>
          <w:rFonts w:hint="eastAsia"/>
        </w:rPr>
        <w:t>】</w:t>
      </w:r>
    </w:p>
    <w:p w:rsidR="00546EC7" w:rsidRDefault="00546EC7" w:rsidP="00546EC7">
      <w:pPr>
        <w:widowControl/>
        <w:jc w:val="left"/>
      </w:pPr>
      <w:r w:rsidRPr="00B86B06">
        <w:t>http://www.mhlw.go.jp/stf/houdou/0000204309.html</w:t>
      </w:r>
    </w:p>
    <w:p w:rsidR="00546EC7" w:rsidRDefault="00546EC7" w:rsidP="00546EC7">
      <w:pPr>
        <w:widowControl/>
        <w:ind w:firstLineChars="100" w:firstLine="210"/>
        <w:jc w:val="left"/>
      </w:pPr>
      <w:r>
        <w:br w:type="page"/>
      </w:r>
    </w:p>
    <w:p w:rsidR="00546EC7" w:rsidRDefault="00546EC7" w:rsidP="00546EC7">
      <w:pPr>
        <w:widowControl/>
        <w:jc w:val="left"/>
      </w:pPr>
      <w:r w:rsidRPr="00AB2CC5">
        <w:rPr>
          <w:rFonts w:hint="eastAsia"/>
          <w:b/>
          <w:sz w:val="28"/>
          <w:szCs w:val="28"/>
        </w:rPr>
        <w:lastRenderedPageBreak/>
        <w:t>イデコ窓販解禁で加入希望者が増える</w:t>
      </w:r>
      <w:r>
        <w:rPr>
          <w:rFonts w:hint="eastAsia"/>
          <w:b/>
          <w:sz w:val="28"/>
          <w:szCs w:val="28"/>
        </w:rPr>
        <w:t>？</w:t>
      </w:r>
    </w:p>
    <w:p w:rsidR="00546EC7" w:rsidRDefault="00546EC7" w:rsidP="00546EC7">
      <w:pPr>
        <w:widowControl/>
        <w:jc w:val="left"/>
      </w:pPr>
    </w:p>
    <w:p w:rsidR="00546EC7" w:rsidRDefault="00546EC7" w:rsidP="00546EC7">
      <w:pPr>
        <w:widowControl/>
        <w:jc w:val="left"/>
      </w:pPr>
      <w:r>
        <w:rPr>
          <w:rFonts w:hint="eastAsia"/>
        </w:rPr>
        <w:t>◆イデコ（</w:t>
      </w:r>
      <w:proofErr w:type="spellStart"/>
      <w:r>
        <w:rPr>
          <w:rFonts w:hint="eastAsia"/>
        </w:rPr>
        <w:t>iDeCo</w:t>
      </w:r>
      <w:proofErr w:type="spellEnd"/>
      <w:r>
        <w:rPr>
          <w:rFonts w:hint="eastAsia"/>
        </w:rPr>
        <w:t>）って何だっけ？</w:t>
      </w:r>
    </w:p>
    <w:p w:rsidR="00546EC7" w:rsidRDefault="00546EC7" w:rsidP="00546EC7">
      <w:pPr>
        <w:widowControl/>
        <w:ind w:firstLineChars="100" w:firstLine="210"/>
        <w:jc w:val="left"/>
      </w:pPr>
      <w:r>
        <w:rPr>
          <w:rFonts w:hint="eastAsia"/>
        </w:rPr>
        <w:t>「イデコ（</w:t>
      </w:r>
      <w:proofErr w:type="spellStart"/>
      <w:r>
        <w:rPr>
          <w:rFonts w:hint="eastAsia"/>
        </w:rPr>
        <w:t>iDeCo</w:t>
      </w:r>
      <w:proofErr w:type="spellEnd"/>
      <w:r>
        <w:rPr>
          <w:rFonts w:hint="eastAsia"/>
        </w:rPr>
        <w:t>）」は、</w:t>
      </w:r>
      <w:r>
        <w:rPr>
          <w:rFonts w:hint="eastAsia"/>
        </w:rPr>
        <w:t>2016</w:t>
      </w:r>
      <w:r>
        <w:rPr>
          <w:rFonts w:hint="eastAsia"/>
        </w:rPr>
        <w:t>年</w:t>
      </w:r>
      <w:r>
        <w:rPr>
          <w:rFonts w:hint="eastAsia"/>
        </w:rPr>
        <w:t>9</w:t>
      </w:r>
      <w:r>
        <w:rPr>
          <w:rFonts w:hint="eastAsia"/>
        </w:rPr>
        <w:t>月の改正確定拠出年金法時に決定された個人型確定拠出年金の愛称です。確定拠出年金には「企業型」と「個人型」があり、どちらも</w:t>
      </w:r>
      <w:r>
        <w:rPr>
          <w:rFonts w:hint="eastAsia"/>
        </w:rPr>
        <w:t>60</w:t>
      </w:r>
      <w:r>
        <w:rPr>
          <w:rFonts w:hint="eastAsia"/>
        </w:rPr>
        <w:t>歳まで掛金を払い、</w:t>
      </w:r>
      <w:r>
        <w:rPr>
          <w:rFonts w:hint="eastAsia"/>
        </w:rPr>
        <w:t>60</w:t>
      </w:r>
      <w:r>
        <w:rPr>
          <w:rFonts w:hint="eastAsia"/>
        </w:rPr>
        <w:t>歳以降に受け取る老後資産の準備手段です。加入者個人が金融機関の用意する商品の中から選び、口座を開設して掛金を払うのが個人型で、厚生年金保険や企業年金、個人年金とは別に加入できます。</w:t>
      </w:r>
    </w:p>
    <w:p w:rsidR="00546EC7" w:rsidRDefault="00546EC7" w:rsidP="00546EC7">
      <w:pPr>
        <w:widowControl/>
        <w:jc w:val="left"/>
      </w:pPr>
    </w:p>
    <w:p w:rsidR="00546EC7" w:rsidRDefault="00546EC7" w:rsidP="00546EC7">
      <w:pPr>
        <w:widowControl/>
        <w:jc w:val="left"/>
      </w:pPr>
      <w:r>
        <w:rPr>
          <w:rFonts w:hint="eastAsia"/>
        </w:rPr>
        <w:t>◆法改正から２年で加入者が倍増</w:t>
      </w:r>
    </w:p>
    <w:p w:rsidR="00546EC7" w:rsidRDefault="00546EC7" w:rsidP="00546EC7">
      <w:pPr>
        <w:widowControl/>
        <w:ind w:firstLineChars="100" w:firstLine="210"/>
        <w:jc w:val="left"/>
      </w:pPr>
      <w:r>
        <w:rPr>
          <w:rFonts w:hint="eastAsia"/>
        </w:rPr>
        <w:t>2016</w:t>
      </w:r>
      <w:r>
        <w:rPr>
          <w:rFonts w:hint="eastAsia"/>
        </w:rPr>
        <w:t>年改正でイデコに加入できる人の範囲が拡大された結果、</w:t>
      </w:r>
      <w:r>
        <w:rPr>
          <w:rFonts w:hint="eastAsia"/>
        </w:rPr>
        <w:t>2016</w:t>
      </w:r>
      <w:r>
        <w:rPr>
          <w:rFonts w:hint="eastAsia"/>
        </w:rPr>
        <w:t>年３月末時点で</w:t>
      </w:r>
      <w:r>
        <w:rPr>
          <w:rFonts w:hint="eastAsia"/>
        </w:rPr>
        <w:t>21.2</w:t>
      </w:r>
      <w:r>
        <w:rPr>
          <w:rFonts w:hint="eastAsia"/>
        </w:rPr>
        <w:t>万人だった加入者数は、</w:t>
      </w:r>
      <w:r>
        <w:rPr>
          <w:rFonts w:hint="eastAsia"/>
        </w:rPr>
        <w:t>2018</w:t>
      </w:r>
      <w:r>
        <w:rPr>
          <w:rFonts w:hint="eastAsia"/>
        </w:rPr>
        <w:t>年３月末時点で</w:t>
      </w:r>
      <w:r>
        <w:rPr>
          <w:rFonts w:hint="eastAsia"/>
        </w:rPr>
        <w:t>43</w:t>
      </w:r>
      <w:r>
        <w:rPr>
          <w:rFonts w:hint="eastAsia"/>
        </w:rPr>
        <w:t>万人に倍増しています。</w:t>
      </w:r>
    </w:p>
    <w:p w:rsidR="00546EC7" w:rsidRDefault="00546EC7" w:rsidP="00546EC7">
      <w:pPr>
        <w:widowControl/>
        <w:ind w:firstLineChars="100" w:firstLine="210"/>
        <w:jc w:val="left"/>
      </w:pPr>
      <w:r>
        <w:rPr>
          <w:rFonts w:hint="eastAsia"/>
        </w:rPr>
        <w:t>これは、将来的に公的年金の支給額が下がり、現役時の所得との比較による代替率が</w:t>
      </w:r>
      <w:r>
        <w:rPr>
          <w:rFonts w:hint="eastAsia"/>
        </w:rPr>
        <w:t>50</w:t>
      </w:r>
      <w:r>
        <w:rPr>
          <w:rFonts w:hint="eastAsia"/>
        </w:rPr>
        <w:t>％を下回る計算結果が示されるなど、公的年金だけでは老後の家計を支え切れないと判断した人が多いことを表しているといえます。</w:t>
      </w:r>
    </w:p>
    <w:p w:rsidR="00546EC7" w:rsidRPr="00AB2CC5" w:rsidRDefault="00546EC7" w:rsidP="00546EC7">
      <w:pPr>
        <w:widowControl/>
        <w:jc w:val="left"/>
      </w:pPr>
    </w:p>
    <w:p w:rsidR="00546EC7" w:rsidRDefault="00546EC7" w:rsidP="00546EC7">
      <w:pPr>
        <w:widowControl/>
        <w:jc w:val="left"/>
      </w:pPr>
      <w:r>
        <w:rPr>
          <w:rFonts w:hint="eastAsia"/>
        </w:rPr>
        <w:t>◆従業員本人による老後資産形成の必要性</w:t>
      </w:r>
    </w:p>
    <w:p w:rsidR="00546EC7" w:rsidRDefault="00546EC7" w:rsidP="00546EC7">
      <w:pPr>
        <w:widowControl/>
        <w:ind w:firstLineChars="100" w:firstLine="210"/>
        <w:jc w:val="left"/>
      </w:pPr>
      <w:r>
        <w:rPr>
          <w:rFonts w:hint="eastAsia"/>
        </w:rPr>
        <w:t>男性では</w:t>
      </w:r>
      <w:r>
        <w:rPr>
          <w:rFonts w:hint="eastAsia"/>
        </w:rPr>
        <w:t>60</w:t>
      </w:r>
      <w:r>
        <w:rPr>
          <w:rFonts w:hint="eastAsia"/>
        </w:rPr>
        <w:t>～</w:t>
      </w:r>
      <w:r>
        <w:rPr>
          <w:rFonts w:hint="eastAsia"/>
        </w:rPr>
        <w:t>64</w:t>
      </w:r>
      <w:r>
        <w:rPr>
          <w:rFonts w:hint="eastAsia"/>
        </w:rPr>
        <w:t>歳の７割超、</w:t>
      </w:r>
      <w:r>
        <w:rPr>
          <w:rFonts w:hint="eastAsia"/>
        </w:rPr>
        <w:t>65</w:t>
      </w:r>
      <w:r>
        <w:rPr>
          <w:rFonts w:hint="eastAsia"/>
        </w:rPr>
        <w:t>～</w:t>
      </w:r>
      <w:r>
        <w:rPr>
          <w:rFonts w:hint="eastAsia"/>
        </w:rPr>
        <w:t>69</w:t>
      </w:r>
      <w:r>
        <w:rPr>
          <w:rFonts w:hint="eastAsia"/>
        </w:rPr>
        <w:t>歳の５割超など、働く高齢者が増えていますが、上記のとおり公的年金だけで老後の生活を支え切れるかは疑問です。</w:t>
      </w:r>
    </w:p>
    <w:p w:rsidR="00546EC7" w:rsidRDefault="00546EC7" w:rsidP="00546EC7">
      <w:pPr>
        <w:widowControl/>
        <w:ind w:firstLineChars="100" w:firstLine="210"/>
        <w:jc w:val="left"/>
      </w:pPr>
      <w:r>
        <w:rPr>
          <w:rFonts w:hint="eastAsia"/>
        </w:rPr>
        <w:t>イデコは、掛金を払っている間の運用益が非課税扱いで、受取金も退職所得控除の対象となるなどの非課税メリットにより、預貯金よりも効率的に資産を形成できるといえます。</w:t>
      </w:r>
    </w:p>
    <w:p w:rsidR="00546EC7" w:rsidRPr="00AB2CC5" w:rsidRDefault="00546EC7" w:rsidP="00546EC7">
      <w:pPr>
        <w:widowControl/>
        <w:jc w:val="left"/>
      </w:pPr>
    </w:p>
    <w:p w:rsidR="00546EC7" w:rsidRDefault="00546EC7" w:rsidP="00546EC7">
      <w:pPr>
        <w:widowControl/>
        <w:jc w:val="left"/>
      </w:pPr>
      <w:r>
        <w:rPr>
          <w:rFonts w:hint="eastAsia"/>
        </w:rPr>
        <w:t>◆今後の見通し</w:t>
      </w:r>
    </w:p>
    <w:p w:rsidR="00546EC7" w:rsidRDefault="00546EC7" w:rsidP="00546EC7">
      <w:pPr>
        <w:widowControl/>
        <w:ind w:firstLineChars="100" w:firstLine="210"/>
        <w:jc w:val="left"/>
      </w:pPr>
      <w:r>
        <w:rPr>
          <w:rFonts w:hint="eastAsia"/>
        </w:rPr>
        <w:t>厚生労働省は、４月</w:t>
      </w:r>
      <w:r>
        <w:rPr>
          <w:rFonts w:hint="eastAsia"/>
        </w:rPr>
        <w:t>20</w:t>
      </w:r>
      <w:r>
        <w:rPr>
          <w:rFonts w:hint="eastAsia"/>
        </w:rPr>
        <w:t>日の審議会でイデコを銀行窓口でも販売できるよう、今年度中にも関連規則を改正する案を了承しました。</w:t>
      </w:r>
    </w:p>
    <w:p w:rsidR="00546EC7" w:rsidRDefault="00546EC7" w:rsidP="00546EC7">
      <w:pPr>
        <w:widowControl/>
        <w:ind w:firstLineChars="100" w:firstLine="210"/>
        <w:jc w:val="left"/>
      </w:pPr>
      <w:r>
        <w:rPr>
          <w:rFonts w:hint="eastAsia"/>
        </w:rPr>
        <w:t>これまで、金融機関の窓口でイデコの商品を扱うことは制限され、別に設けるＨＰやコールセンターで対応されてきましたが、解禁後は、窓口で申込手続等ができます。</w:t>
      </w:r>
    </w:p>
    <w:p w:rsidR="00546EC7" w:rsidRDefault="00546EC7" w:rsidP="00546EC7">
      <w:pPr>
        <w:widowControl/>
        <w:ind w:firstLineChars="100" w:firstLine="210"/>
        <w:jc w:val="left"/>
      </w:pPr>
      <w:r>
        <w:rPr>
          <w:rFonts w:hint="eastAsia"/>
        </w:rPr>
        <w:t>これを機にさらに加入者が増えると、会社も対応を求められる可能性があります。会社員がイデコに加入する際、会社に他の年金制度への加入状況等に関する書類を記載してもらう必要があるからです。詳細は</w:t>
      </w:r>
      <w:r w:rsidR="008253A9" w:rsidRPr="008253A9">
        <w:rPr>
          <w:rFonts w:hint="eastAsia"/>
        </w:rPr>
        <w:t>イデコ公式サイト</w:t>
      </w:r>
      <w:r>
        <w:rPr>
          <w:rFonts w:hint="eastAsia"/>
        </w:rPr>
        <w:t>ＨＰ等で紹介していますので、確認しながら対応するとよいでしょう。</w:t>
      </w:r>
    </w:p>
    <w:p w:rsidR="00546EC7" w:rsidRPr="00A87C3B" w:rsidRDefault="00546EC7" w:rsidP="00546EC7">
      <w:pPr>
        <w:widowControl/>
        <w:jc w:val="left"/>
      </w:pPr>
      <w:r w:rsidRPr="00A87C3B">
        <w:br w:type="page"/>
      </w:r>
    </w:p>
    <w:p w:rsidR="00546EC7" w:rsidRDefault="00546EC7" w:rsidP="00546EC7">
      <w:pPr>
        <w:widowControl/>
        <w:jc w:val="left"/>
      </w:pPr>
      <w:r w:rsidRPr="00AB2CC5">
        <w:rPr>
          <w:rFonts w:hint="eastAsia"/>
          <w:b/>
          <w:sz w:val="28"/>
          <w:szCs w:val="28"/>
        </w:rPr>
        <w:lastRenderedPageBreak/>
        <w:t>若年性認知症への</w:t>
      </w:r>
      <w:r>
        <w:rPr>
          <w:rFonts w:hint="eastAsia"/>
          <w:b/>
          <w:sz w:val="28"/>
          <w:szCs w:val="28"/>
        </w:rPr>
        <w:t>会社の</w:t>
      </w:r>
      <w:r w:rsidRPr="00AB2CC5">
        <w:rPr>
          <w:rFonts w:hint="eastAsia"/>
          <w:b/>
          <w:sz w:val="28"/>
          <w:szCs w:val="28"/>
        </w:rPr>
        <w:t>対応は準備していますか？</w:t>
      </w:r>
    </w:p>
    <w:p w:rsidR="00546EC7" w:rsidRDefault="00546EC7" w:rsidP="00546EC7"/>
    <w:p w:rsidR="00546EC7" w:rsidRDefault="00546EC7" w:rsidP="00546EC7">
      <w:r>
        <w:rPr>
          <w:rFonts w:hint="eastAsia"/>
        </w:rPr>
        <w:t>◆若年性認知症に関する調査</w:t>
      </w:r>
    </w:p>
    <w:p w:rsidR="00546EC7" w:rsidRDefault="00546EC7" w:rsidP="00546EC7">
      <w:pPr>
        <w:ind w:firstLineChars="100" w:firstLine="210"/>
      </w:pPr>
      <w:r>
        <w:rPr>
          <w:rFonts w:hint="eastAsia"/>
        </w:rPr>
        <w:t>65</w:t>
      </w:r>
      <w:r>
        <w:rPr>
          <w:rFonts w:hint="eastAsia"/>
        </w:rPr>
        <w:t>歳未満で発症した認知症を「若年性認知症」と呼びます。有名なアルツハイマー型だけではなく、脳血管の障害や頭部外傷によっても発症したり、その原因は多様です。働き盛りの現役世代が認知症を発症すると、仕事に影響を及ぼし、会社を辞めることになった場合には、経済的困難に直面し、生活設計が崩れるなど大きな影響があります。</w:t>
      </w:r>
    </w:p>
    <w:p w:rsidR="00546EC7" w:rsidRDefault="00546EC7" w:rsidP="00546EC7">
      <w:pPr>
        <w:ind w:firstLineChars="100" w:firstLine="210"/>
      </w:pPr>
      <w:r>
        <w:rPr>
          <w:rFonts w:hint="eastAsia"/>
        </w:rPr>
        <w:t>若年性認知症について、企業と団体を対象に実施したアンケート調査（認知症介護研究・研修大府センター；</w:t>
      </w:r>
      <w:r>
        <w:rPr>
          <w:rFonts w:hint="eastAsia"/>
        </w:rPr>
        <w:t>2017</w:t>
      </w:r>
      <w:r>
        <w:rPr>
          <w:rFonts w:hint="eastAsia"/>
        </w:rPr>
        <w:t>年）の結果から、次のようなことが明らかになりました。</w:t>
      </w:r>
    </w:p>
    <w:p w:rsidR="00546EC7" w:rsidRDefault="00546EC7" w:rsidP="00546EC7"/>
    <w:p w:rsidR="00546EC7" w:rsidRDefault="00546EC7" w:rsidP="00546EC7">
      <w:r>
        <w:rPr>
          <w:rFonts w:hint="eastAsia"/>
        </w:rPr>
        <w:t>◆発見の経緯は職場での受診勧奨が最多</w:t>
      </w:r>
    </w:p>
    <w:p w:rsidR="00546EC7" w:rsidRDefault="00546EC7" w:rsidP="00546EC7">
      <w:pPr>
        <w:ind w:firstLineChars="100" w:firstLine="210"/>
      </w:pPr>
      <w:r>
        <w:rPr>
          <w:rFonts w:hint="eastAsia"/>
        </w:rPr>
        <w:t>会社が若年性認知症の人を把握した経緯として「会社からの受診勧奨」が最も多くなっています（約５割）。その他は、「本人からの相談・申告」が約４割、「家族からの相談・申告」が約１割となっています。企業等に勤めている人では、家庭よりも職場での気づきが重要なようです。</w:t>
      </w:r>
    </w:p>
    <w:p w:rsidR="00546EC7" w:rsidRDefault="00546EC7" w:rsidP="00546EC7"/>
    <w:p w:rsidR="00546EC7" w:rsidRDefault="00546EC7" w:rsidP="00546EC7">
      <w:r>
        <w:rPr>
          <w:rFonts w:hint="eastAsia"/>
        </w:rPr>
        <w:t>◆会社としての対応状況</w:t>
      </w:r>
    </w:p>
    <w:p w:rsidR="00546EC7" w:rsidRDefault="00546EC7" w:rsidP="00546EC7">
      <w:pPr>
        <w:ind w:firstLineChars="100" w:firstLine="210"/>
      </w:pPr>
      <w:r>
        <w:rPr>
          <w:rFonts w:hint="eastAsia"/>
        </w:rPr>
        <w:t>会社の対応としては、約６割で「他の業務・作業に変更した」としており、配置転換による就労継続を図っています。次いで、「労働時間の短縮・時間外労働削減」、「管理職業務からの変更」が行われています。報酬・雇用については、「作業能力低下でも報酬を維持した」が最も多く６割以上となっており、本人の会社に対するそれまでの貢献を考慮している会社が多くなっています。一方で、症状の進行状況によっては合意退職も行われているようです。</w:t>
      </w:r>
    </w:p>
    <w:p w:rsidR="00546EC7" w:rsidRDefault="00546EC7" w:rsidP="00546EC7"/>
    <w:p w:rsidR="00546EC7" w:rsidRDefault="00546EC7" w:rsidP="00546EC7">
      <w:r>
        <w:rPr>
          <w:rFonts w:hint="eastAsia"/>
        </w:rPr>
        <w:t>◆対応の検討が必要</w:t>
      </w:r>
    </w:p>
    <w:p w:rsidR="00546EC7" w:rsidRDefault="00546EC7" w:rsidP="00546EC7">
      <w:pPr>
        <w:ind w:firstLineChars="100" w:firstLine="210"/>
      </w:pPr>
      <w:r>
        <w:rPr>
          <w:rFonts w:hint="eastAsia"/>
        </w:rPr>
        <w:t>最近では、障害者雇用については認知度が高まっているようですが、それは身体障害に偏っているようです。若年性認知症の人の多くは精神障害者保健福祉手帳を取得していることから、身体以外の障害についても一層の理解が求められるとともに、会社としての適切な対応についても理解を深めることが必要でしょう。</w:t>
      </w:r>
    </w:p>
    <w:p w:rsidR="00546EC7" w:rsidRDefault="00546EC7" w:rsidP="00546EC7">
      <w:pPr>
        <w:ind w:firstLineChars="100" w:firstLine="210"/>
      </w:pPr>
      <w:r>
        <w:rPr>
          <w:rFonts w:hint="eastAsia"/>
        </w:rPr>
        <w:t>若年性認知症は早期発見・早期治療が重要とされています。貴重な人材に力を発揮し続けてもらうためにも、受診勧奨、休職・復職、職務変更に関する規定の整備や相談先に関する情報提供など、該当する従業員が現れた場合に会社が適切な対応を取れるよう、検討しておく必要があるでしょう。</w:t>
      </w:r>
    </w:p>
    <w:p w:rsidR="00546EC7" w:rsidRPr="00A87C3B" w:rsidRDefault="00546EC7" w:rsidP="00546EC7">
      <w:r w:rsidRPr="00A87C3B">
        <w:br w:type="page"/>
      </w:r>
    </w:p>
    <w:p w:rsidR="00546EC7" w:rsidRDefault="00546EC7" w:rsidP="00546EC7">
      <w:r w:rsidRPr="0030238E">
        <w:rPr>
          <w:rFonts w:hint="eastAsia"/>
          <w:b/>
          <w:bCs/>
          <w:sz w:val="28"/>
          <w:szCs w:val="28"/>
        </w:rPr>
        <w:lastRenderedPageBreak/>
        <w:t>クールビズのデメリットへの対応</w:t>
      </w:r>
    </w:p>
    <w:p w:rsidR="00546EC7" w:rsidRDefault="00546EC7" w:rsidP="00546EC7">
      <w:pPr>
        <w:widowControl/>
        <w:jc w:val="left"/>
      </w:pPr>
    </w:p>
    <w:p w:rsidR="00546EC7" w:rsidRDefault="00546EC7" w:rsidP="00546EC7">
      <w:pPr>
        <w:widowControl/>
        <w:jc w:val="left"/>
      </w:pPr>
      <w:r>
        <w:rPr>
          <w:rFonts w:hint="eastAsia"/>
        </w:rPr>
        <w:t>◆今年もクールビズが始まりました！</w:t>
      </w:r>
    </w:p>
    <w:p w:rsidR="00546EC7" w:rsidRDefault="00546EC7" w:rsidP="00546EC7">
      <w:pPr>
        <w:widowControl/>
        <w:ind w:firstLineChars="100" w:firstLine="210"/>
        <w:jc w:val="left"/>
      </w:pPr>
      <w:r>
        <w:rPr>
          <w:rFonts w:hint="eastAsia"/>
        </w:rPr>
        <w:t>地球温暖化対策として、夏場をノーネクタイ・ノー上着で過ごすことで職場の消費電力を減らす「クールビズ」。</w:t>
      </w:r>
      <w:r>
        <w:rPr>
          <w:rFonts w:hint="eastAsia"/>
        </w:rPr>
        <w:t>2018</w:t>
      </w:r>
      <w:r>
        <w:rPr>
          <w:rFonts w:hint="eastAsia"/>
        </w:rPr>
        <w:t>年は、</w:t>
      </w:r>
      <w:r>
        <w:rPr>
          <w:rFonts w:hint="eastAsia"/>
        </w:rPr>
        <w:t>5</w:t>
      </w:r>
      <w:r>
        <w:rPr>
          <w:rFonts w:hint="eastAsia"/>
        </w:rPr>
        <w:t>月</w:t>
      </w:r>
      <w:r>
        <w:rPr>
          <w:rFonts w:hint="eastAsia"/>
        </w:rPr>
        <w:t>1</w:t>
      </w:r>
      <w:r>
        <w:rPr>
          <w:rFonts w:hint="eastAsia"/>
        </w:rPr>
        <w:t>日～</w:t>
      </w:r>
      <w:r>
        <w:rPr>
          <w:rFonts w:hint="eastAsia"/>
        </w:rPr>
        <w:t>9</w:t>
      </w:r>
      <w:r>
        <w:rPr>
          <w:rFonts w:hint="eastAsia"/>
        </w:rPr>
        <w:t>月</w:t>
      </w:r>
      <w:r>
        <w:rPr>
          <w:rFonts w:hint="eastAsia"/>
        </w:rPr>
        <w:t>30</w:t>
      </w:r>
      <w:r>
        <w:rPr>
          <w:rFonts w:hint="eastAsia"/>
        </w:rPr>
        <w:t>日までの</w:t>
      </w:r>
      <w:r>
        <w:rPr>
          <w:rFonts w:hint="eastAsia"/>
        </w:rPr>
        <w:t>5</w:t>
      </w:r>
      <w:r>
        <w:rPr>
          <w:rFonts w:hint="eastAsia"/>
        </w:rPr>
        <w:t>カ月間が実施期間とされています。</w:t>
      </w:r>
    </w:p>
    <w:p w:rsidR="00546EC7" w:rsidRDefault="00546EC7" w:rsidP="00546EC7">
      <w:pPr>
        <w:widowControl/>
        <w:ind w:firstLineChars="100" w:firstLine="210"/>
        <w:jc w:val="left"/>
      </w:pPr>
      <w:r>
        <w:rPr>
          <w:rFonts w:hint="eastAsia"/>
        </w:rPr>
        <w:t>言葉としてすっかり定着した感もありますが、皆さんは、クールビズの正確な定義をご存じですか？　クールビズとは、「冷房時の室温が</w:t>
      </w:r>
      <w:r>
        <w:rPr>
          <w:rFonts w:hint="eastAsia"/>
        </w:rPr>
        <w:t>28</w:t>
      </w:r>
      <w:r>
        <w:rPr>
          <w:rFonts w:hint="eastAsia"/>
        </w:rPr>
        <w:t>℃で快適に過ごせるように、軽装で執務する」ことをいいます。以前は「冷房の設定温度が</w:t>
      </w:r>
      <w:r>
        <w:rPr>
          <w:rFonts w:hint="eastAsia"/>
        </w:rPr>
        <w:t>28</w:t>
      </w:r>
      <w:r>
        <w:rPr>
          <w:rFonts w:hint="eastAsia"/>
        </w:rPr>
        <w:t>℃」とされていましたが、これだと実際の室温が</w:t>
      </w:r>
      <w:r>
        <w:rPr>
          <w:rFonts w:hint="eastAsia"/>
        </w:rPr>
        <w:t>28</w:t>
      </w:r>
      <w:r>
        <w:rPr>
          <w:rFonts w:hint="eastAsia"/>
        </w:rPr>
        <w:t>℃に達しないことがあり、執務室の温度を</w:t>
      </w:r>
      <w:r>
        <w:rPr>
          <w:rFonts w:hint="eastAsia"/>
        </w:rPr>
        <w:t>17</w:t>
      </w:r>
      <w:r>
        <w:rPr>
          <w:rFonts w:hint="eastAsia"/>
        </w:rPr>
        <w:t>℃以上</w:t>
      </w:r>
      <w:r>
        <w:rPr>
          <w:rFonts w:hint="eastAsia"/>
        </w:rPr>
        <w:t>28</w:t>
      </w:r>
      <w:r>
        <w:rPr>
          <w:rFonts w:hint="eastAsia"/>
        </w:rPr>
        <w:t>℃以下と定める「労働安全衛生法の事務所衛生基準規則」と「建築物における衛生的環境の確保に関する法律施行令」に違反するため、「冷房時の室温が</w:t>
      </w:r>
      <w:r>
        <w:rPr>
          <w:rFonts w:hint="eastAsia"/>
        </w:rPr>
        <w:t>28</w:t>
      </w:r>
      <w:r>
        <w:rPr>
          <w:rFonts w:hint="eastAsia"/>
        </w:rPr>
        <w:t>℃」と変更されました。</w:t>
      </w:r>
    </w:p>
    <w:p w:rsidR="00546EC7" w:rsidRPr="0030238E" w:rsidRDefault="00546EC7" w:rsidP="00546EC7">
      <w:pPr>
        <w:widowControl/>
        <w:jc w:val="left"/>
      </w:pPr>
    </w:p>
    <w:p w:rsidR="00546EC7" w:rsidRDefault="00546EC7" w:rsidP="00546EC7">
      <w:pPr>
        <w:widowControl/>
        <w:jc w:val="left"/>
      </w:pPr>
      <w:r>
        <w:rPr>
          <w:rFonts w:hint="eastAsia"/>
        </w:rPr>
        <w:t>◆クールビズにはデメリットも……</w:t>
      </w:r>
    </w:p>
    <w:p w:rsidR="00546EC7" w:rsidRDefault="00546EC7" w:rsidP="00546EC7">
      <w:pPr>
        <w:widowControl/>
        <w:ind w:firstLineChars="100" w:firstLine="210"/>
        <w:jc w:val="left"/>
      </w:pPr>
      <w:r>
        <w:rPr>
          <w:rFonts w:hint="eastAsia"/>
        </w:rPr>
        <w:t>環境のためにぜひ実施したいクールビズですが、生産活動を行う上でのデメリットもあります。</w:t>
      </w:r>
    </w:p>
    <w:p w:rsidR="00546EC7" w:rsidRDefault="00546EC7" w:rsidP="00546EC7">
      <w:pPr>
        <w:widowControl/>
        <w:ind w:firstLineChars="100" w:firstLine="210"/>
        <w:jc w:val="left"/>
      </w:pPr>
      <w:r>
        <w:rPr>
          <w:rFonts w:hint="eastAsia"/>
        </w:rPr>
        <w:t>少し前のデータになりますが、日本建築学会の研究により、室温</w:t>
      </w:r>
      <w:r>
        <w:rPr>
          <w:rFonts w:hint="eastAsia"/>
        </w:rPr>
        <w:t>28</w:t>
      </w:r>
      <w:r>
        <w:rPr>
          <w:rFonts w:hint="eastAsia"/>
        </w:rPr>
        <w:t>℃で執務する場合、軽装だけでは暑さで仕事の能率が落ち、経済損失につながる場合もあることがわかっています。具体的には、生産性を定量化しやすいコールセンターにおいて電話交換手</w:t>
      </w:r>
      <w:r>
        <w:rPr>
          <w:rFonts w:hint="eastAsia"/>
        </w:rPr>
        <w:t>100</w:t>
      </w:r>
      <w:r>
        <w:rPr>
          <w:rFonts w:hint="eastAsia"/>
        </w:rPr>
        <w:t>人を対象に生産性と室内環境に関する測定を行った調査で、室温が</w:t>
      </w:r>
      <w:r>
        <w:rPr>
          <w:rFonts w:hint="eastAsia"/>
        </w:rPr>
        <w:t>25</w:t>
      </w:r>
      <w:r>
        <w:rPr>
          <w:rFonts w:hint="eastAsia"/>
        </w:rPr>
        <w:t>℃から１℃上がるごとに、作業能率は２％ずつ低下しました。業務の内容によっては、さらに能率が落ちることも考えられます。</w:t>
      </w:r>
    </w:p>
    <w:p w:rsidR="00546EC7" w:rsidRDefault="00546EC7" w:rsidP="00546EC7">
      <w:pPr>
        <w:widowControl/>
        <w:jc w:val="left"/>
      </w:pPr>
    </w:p>
    <w:p w:rsidR="00546EC7" w:rsidRDefault="00546EC7" w:rsidP="00546EC7">
      <w:pPr>
        <w:widowControl/>
        <w:jc w:val="left"/>
      </w:pPr>
      <w:r>
        <w:rPr>
          <w:rFonts w:hint="eastAsia"/>
        </w:rPr>
        <w:t>◆デメリットへの対応策</w:t>
      </w:r>
    </w:p>
    <w:p w:rsidR="00546EC7" w:rsidRDefault="00546EC7" w:rsidP="00546EC7">
      <w:pPr>
        <w:widowControl/>
        <w:ind w:firstLineChars="100" w:firstLine="210"/>
        <w:jc w:val="left"/>
      </w:pPr>
      <w:r>
        <w:rPr>
          <w:rFonts w:hint="eastAsia"/>
        </w:rPr>
        <w:t>クールビズの取組みは、生産活動の場で行うものですので、作業能率を下げない対策を講じることも必要です。</w:t>
      </w:r>
    </w:p>
    <w:p w:rsidR="00546EC7" w:rsidRDefault="00546EC7" w:rsidP="00546EC7">
      <w:pPr>
        <w:widowControl/>
        <w:ind w:firstLineChars="100" w:firstLine="210"/>
        <w:jc w:val="left"/>
      </w:pPr>
      <w:r>
        <w:rPr>
          <w:rFonts w:hint="eastAsia"/>
        </w:rPr>
        <w:t>そこで、本格的に暑くなる前に、建物性能や空調設備を確認してみませんか。そして、それに合わせて可能な対策を検討しておきましょう。冷房に換気や送風を組み合わせたり、扇風機を併用したりするだけでも、体感温度が下がり、作業能率の低下を軽減することが可能です。パソコンや照明などの発熱低減も効果があります。</w:t>
      </w:r>
    </w:p>
    <w:p w:rsidR="00546EC7" w:rsidRDefault="00546EC7" w:rsidP="00546EC7">
      <w:pPr>
        <w:widowControl/>
        <w:ind w:firstLineChars="100" w:firstLine="210"/>
        <w:jc w:val="left"/>
      </w:pPr>
      <w:r>
        <w:rPr>
          <w:rFonts w:hint="eastAsia"/>
        </w:rPr>
        <w:t>上手に対策しながら、クールビズに取り組みましょう！</w:t>
      </w:r>
    </w:p>
    <w:p w:rsidR="00546EC7" w:rsidRPr="00A87C3B" w:rsidRDefault="00546EC7" w:rsidP="00546EC7">
      <w:pPr>
        <w:widowControl/>
        <w:ind w:firstLineChars="100" w:firstLine="210"/>
        <w:jc w:val="left"/>
      </w:pPr>
      <w:r w:rsidRPr="00A87C3B">
        <w:br w:type="page"/>
      </w:r>
    </w:p>
    <w:p w:rsidR="00546EC7" w:rsidRPr="00313597" w:rsidRDefault="00546EC7" w:rsidP="00546EC7">
      <w:pPr>
        <w:widowControl/>
        <w:jc w:val="left"/>
      </w:pPr>
      <w:r w:rsidRPr="0030238E">
        <w:rPr>
          <w:rFonts w:hint="eastAsia"/>
          <w:b/>
          <w:sz w:val="28"/>
          <w:szCs w:val="28"/>
        </w:rPr>
        <w:lastRenderedPageBreak/>
        <w:t>「ひきこもり」の</w:t>
      </w:r>
      <w:r>
        <w:rPr>
          <w:rFonts w:hint="eastAsia"/>
          <w:b/>
          <w:sz w:val="28"/>
          <w:szCs w:val="28"/>
        </w:rPr>
        <w:t>人の</w:t>
      </w:r>
      <w:r w:rsidRPr="0030238E">
        <w:rPr>
          <w:rFonts w:hint="eastAsia"/>
          <w:b/>
          <w:sz w:val="28"/>
          <w:szCs w:val="28"/>
        </w:rPr>
        <w:t>就労支援の現状</w:t>
      </w:r>
    </w:p>
    <w:p w:rsidR="00546EC7" w:rsidRDefault="00546EC7" w:rsidP="00546EC7">
      <w:pPr>
        <w:widowControl/>
        <w:jc w:val="left"/>
      </w:pPr>
    </w:p>
    <w:p w:rsidR="00546EC7" w:rsidRDefault="00546EC7" w:rsidP="00546EC7">
      <w:pPr>
        <w:widowControl/>
        <w:jc w:val="left"/>
      </w:pPr>
      <w:r>
        <w:rPr>
          <w:rFonts w:hint="eastAsia"/>
        </w:rPr>
        <w:t>◆内閣府の調査と現状</w:t>
      </w:r>
    </w:p>
    <w:p w:rsidR="00546EC7" w:rsidRDefault="00546EC7" w:rsidP="00546EC7">
      <w:pPr>
        <w:widowControl/>
        <w:ind w:firstLineChars="100" w:firstLine="210"/>
        <w:jc w:val="left"/>
      </w:pPr>
      <w:r>
        <w:rPr>
          <w:rFonts w:hint="eastAsia"/>
        </w:rPr>
        <w:t>内閣府が</w:t>
      </w:r>
      <w:r>
        <w:rPr>
          <w:rFonts w:hint="eastAsia"/>
        </w:rPr>
        <w:t>2016</w:t>
      </w:r>
      <w:r>
        <w:rPr>
          <w:rFonts w:hint="eastAsia"/>
        </w:rPr>
        <w:t>年に実施した調査によると、</w:t>
      </w:r>
      <w:r>
        <w:rPr>
          <w:rFonts w:hint="eastAsia"/>
        </w:rPr>
        <w:t>15</w:t>
      </w:r>
      <w:r>
        <w:rPr>
          <w:rFonts w:hint="eastAsia"/>
        </w:rPr>
        <w:t>～</w:t>
      </w:r>
      <w:r>
        <w:rPr>
          <w:rFonts w:hint="eastAsia"/>
        </w:rPr>
        <w:t>39</w:t>
      </w:r>
      <w:r>
        <w:rPr>
          <w:rFonts w:hint="eastAsia"/>
        </w:rPr>
        <w:t>歳でひきこもりの状態にある人が全国で約</w:t>
      </w:r>
      <w:r>
        <w:rPr>
          <w:rFonts w:hint="eastAsia"/>
        </w:rPr>
        <w:t>54</w:t>
      </w:r>
      <w:r>
        <w:rPr>
          <w:rFonts w:hint="eastAsia"/>
        </w:rPr>
        <w:t>万</w:t>
      </w:r>
      <w:r>
        <w:rPr>
          <w:rFonts w:hint="eastAsia"/>
        </w:rPr>
        <w:t>1,000</w:t>
      </w:r>
      <w:r>
        <w:rPr>
          <w:rFonts w:hint="eastAsia"/>
        </w:rPr>
        <w:t>人いると推計されています。ひきこもりの期間は長期化し、平均年齢も</w:t>
      </w:r>
      <w:r>
        <w:rPr>
          <w:rFonts w:hint="eastAsia"/>
        </w:rPr>
        <w:t>32.7</w:t>
      </w:r>
      <w:r>
        <w:rPr>
          <w:rFonts w:hint="eastAsia"/>
        </w:rPr>
        <w:t>歳と上昇しています。</w:t>
      </w:r>
    </w:p>
    <w:p w:rsidR="00546EC7" w:rsidRDefault="00546EC7" w:rsidP="00546EC7">
      <w:pPr>
        <w:widowControl/>
        <w:ind w:firstLineChars="100" w:firstLine="210"/>
        <w:jc w:val="left"/>
      </w:pPr>
      <w:r>
        <w:rPr>
          <w:rFonts w:hint="eastAsia"/>
        </w:rPr>
        <w:t>また、ひきこもりの状態にある人が</w:t>
      </w:r>
      <w:r>
        <w:rPr>
          <w:rFonts w:hint="eastAsia"/>
        </w:rPr>
        <w:t>40</w:t>
      </w:r>
      <w:r>
        <w:rPr>
          <w:rFonts w:hint="eastAsia"/>
        </w:rPr>
        <w:t>、</w:t>
      </w:r>
      <w:r>
        <w:rPr>
          <w:rFonts w:hint="eastAsia"/>
        </w:rPr>
        <w:t>50</w:t>
      </w:r>
      <w:r>
        <w:rPr>
          <w:rFonts w:hint="eastAsia"/>
        </w:rPr>
        <w:t>代になると親も高齢のため収入がなくなり、やがて介護も必要となり、一家が孤立、困窮するという「</w:t>
      </w:r>
      <w:r>
        <w:rPr>
          <w:rFonts w:hint="eastAsia"/>
        </w:rPr>
        <w:t>8050</w:t>
      </w:r>
      <w:r>
        <w:rPr>
          <w:rFonts w:hint="eastAsia"/>
        </w:rPr>
        <w:t>（</w:t>
      </w:r>
      <w:r>
        <w:rPr>
          <w:rFonts w:hint="eastAsia"/>
        </w:rPr>
        <w:t>80</w:t>
      </w:r>
      <w:r>
        <w:rPr>
          <w:rFonts w:hint="eastAsia"/>
        </w:rPr>
        <w:t>代の親と</w:t>
      </w:r>
      <w:r>
        <w:rPr>
          <w:rFonts w:hint="eastAsia"/>
        </w:rPr>
        <w:t>50</w:t>
      </w:r>
      <w:r>
        <w:rPr>
          <w:rFonts w:hint="eastAsia"/>
        </w:rPr>
        <w:t>代の子）問題」が顕在化してきています。そのため、今後政府は、</w:t>
      </w:r>
      <w:r>
        <w:rPr>
          <w:rFonts w:hint="eastAsia"/>
        </w:rPr>
        <w:t>40</w:t>
      </w:r>
      <w:r>
        <w:rPr>
          <w:rFonts w:hint="eastAsia"/>
        </w:rPr>
        <w:t>～</w:t>
      </w:r>
      <w:r>
        <w:rPr>
          <w:rFonts w:hint="eastAsia"/>
        </w:rPr>
        <w:t>59</w:t>
      </w:r>
      <w:r>
        <w:rPr>
          <w:rFonts w:hint="eastAsia"/>
        </w:rPr>
        <w:t>歳の中高年のひきこもりだけでなく、その家族を含めた生活実態や健康状態の把握の調査を行うとしています。</w:t>
      </w:r>
    </w:p>
    <w:p w:rsidR="00546EC7" w:rsidRDefault="00546EC7" w:rsidP="00546EC7">
      <w:pPr>
        <w:widowControl/>
        <w:jc w:val="left"/>
      </w:pPr>
    </w:p>
    <w:p w:rsidR="00546EC7" w:rsidRDefault="00546EC7" w:rsidP="00546EC7">
      <w:pPr>
        <w:widowControl/>
        <w:jc w:val="left"/>
      </w:pPr>
      <w:r>
        <w:rPr>
          <w:rFonts w:hint="eastAsia"/>
        </w:rPr>
        <w:t>◆就労に向け訪問支援等を強化</w:t>
      </w:r>
    </w:p>
    <w:p w:rsidR="00546EC7" w:rsidRDefault="00546EC7" w:rsidP="00546EC7">
      <w:pPr>
        <w:widowControl/>
        <w:ind w:firstLineChars="100" w:firstLine="210"/>
        <w:jc w:val="left"/>
      </w:pPr>
      <w:r>
        <w:rPr>
          <w:rFonts w:hint="eastAsia"/>
        </w:rPr>
        <w:t>そこで、厚生労働省は今年度から、生活困窮者自立支援制度との連携を強化し、自治体単位で実施する就労準備支援事業の充実や、ひきこもり地域支援センターのバックアップ機能の強化を図るとしています。</w:t>
      </w:r>
    </w:p>
    <w:p w:rsidR="00546EC7" w:rsidRDefault="00546EC7" w:rsidP="00546EC7">
      <w:pPr>
        <w:widowControl/>
        <w:ind w:firstLineChars="100" w:firstLine="210"/>
        <w:jc w:val="left"/>
      </w:pPr>
      <w:r>
        <w:rPr>
          <w:rFonts w:hint="eastAsia"/>
        </w:rPr>
        <w:t>具体的には、家族からの相談を受けた後に、担当者がひきこもりの状態にある人を定期的に訪問し、他人とのふれあいや外出に慣れてもらった上で、就労体験などへの参加を促す取組みを始めています。また、ひきこもり支援に携わる人材（ひきこもりサポーター）の養成を強化するとしています。</w:t>
      </w:r>
    </w:p>
    <w:p w:rsidR="00546EC7" w:rsidRPr="00D3460B" w:rsidRDefault="00546EC7" w:rsidP="00546EC7">
      <w:pPr>
        <w:widowControl/>
        <w:jc w:val="left"/>
      </w:pPr>
    </w:p>
    <w:p w:rsidR="00546EC7" w:rsidRDefault="00546EC7" w:rsidP="00546EC7">
      <w:pPr>
        <w:widowControl/>
        <w:jc w:val="left"/>
      </w:pPr>
      <w:r>
        <w:rPr>
          <w:rFonts w:hint="eastAsia"/>
        </w:rPr>
        <w:t>◆当事者に合った継続的な支援が必要</w:t>
      </w:r>
    </w:p>
    <w:p w:rsidR="00546EC7" w:rsidRDefault="00546EC7" w:rsidP="00546EC7">
      <w:pPr>
        <w:widowControl/>
        <w:ind w:firstLineChars="100" w:firstLine="210"/>
        <w:jc w:val="left"/>
      </w:pPr>
      <w:r>
        <w:rPr>
          <w:rFonts w:hint="eastAsia"/>
        </w:rPr>
        <w:t>現在、ひきこもりの状態にある人の就労支援は、ハローワークや地域支援センター等の国や県が運営する公的なものから民間団体・個人まで、支援の内容も対象も様々です。一方で、高額の料金を取って当事者を支援する悪徳な企業や団体も増えています。</w:t>
      </w:r>
    </w:p>
    <w:p w:rsidR="00546EC7" w:rsidRDefault="00546EC7" w:rsidP="00546EC7">
      <w:pPr>
        <w:widowControl/>
        <w:ind w:firstLineChars="100" w:firstLine="210"/>
        <w:jc w:val="left"/>
      </w:pPr>
      <w:r>
        <w:rPr>
          <w:rFonts w:hint="eastAsia"/>
        </w:rPr>
        <w:t>今後、ひきこもりの状態にある人の平均年齢が上がり、その家族の貧困が懸念されます。当事者に合った支援や戸別訪問等を継続的に行っていくことで早期の自立、就職につながる環境が整備されることが期待されます。</w:t>
      </w:r>
    </w:p>
    <w:p w:rsidR="00546EC7" w:rsidRPr="00A87C3B" w:rsidRDefault="00546EC7" w:rsidP="00546EC7">
      <w:pPr>
        <w:widowControl/>
        <w:jc w:val="left"/>
      </w:pPr>
      <w:r w:rsidRPr="00A87C3B">
        <w:br w:type="page"/>
      </w:r>
    </w:p>
    <w:p w:rsidR="00546EC7" w:rsidRPr="00555CF6" w:rsidRDefault="00546EC7" w:rsidP="00546EC7">
      <w:pPr>
        <w:widowControl/>
        <w:jc w:val="left"/>
      </w:pPr>
      <w:r w:rsidRPr="00731C9D">
        <w:rPr>
          <w:rFonts w:hint="eastAsia"/>
          <w:b/>
          <w:sz w:val="28"/>
          <w:szCs w:val="28"/>
        </w:rPr>
        <w:lastRenderedPageBreak/>
        <w:t>若手社員の「飲み会嫌い」は本当か？</w:t>
      </w:r>
      <w:r>
        <w:rPr>
          <w:rFonts w:hint="eastAsia"/>
          <w:b/>
          <w:sz w:val="28"/>
          <w:szCs w:val="28"/>
        </w:rPr>
        <w:t>～</w:t>
      </w:r>
      <w:r w:rsidRPr="00731C9D">
        <w:rPr>
          <w:rFonts w:hint="eastAsia"/>
          <w:b/>
          <w:sz w:val="28"/>
          <w:szCs w:val="28"/>
        </w:rPr>
        <w:t>平成</w:t>
      </w:r>
      <w:r>
        <w:rPr>
          <w:rFonts w:hint="eastAsia"/>
          <w:b/>
          <w:sz w:val="28"/>
          <w:szCs w:val="28"/>
        </w:rPr>
        <w:t>・</w:t>
      </w:r>
      <w:r w:rsidRPr="00731C9D">
        <w:rPr>
          <w:rFonts w:hint="eastAsia"/>
          <w:b/>
          <w:sz w:val="28"/>
          <w:szCs w:val="28"/>
        </w:rPr>
        <w:t>昭和生まれ意識調査より</w:t>
      </w:r>
    </w:p>
    <w:p w:rsidR="00546EC7" w:rsidRDefault="00546EC7" w:rsidP="00546EC7">
      <w:pPr>
        <w:widowControl/>
        <w:jc w:val="left"/>
      </w:pPr>
    </w:p>
    <w:p w:rsidR="00546EC7" w:rsidRDefault="00546EC7" w:rsidP="00546EC7">
      <w:pPr>
        <w:widowControl/>
        <w:jc w:val="left"/>
      </w:pPr>
      <w:r>
        <w:rPr>
          <w:rFonts w:hint="eastAsia"/>
        </w:rPr>
        <w:t>◆「平成生まれ」と「昭和生まれ」の意識調査</w:t>
      </w:r>
    </w:p>
    <w:p w:rsidR="00546EC7" w:rsidRDefault="00546EC7" w:rsidP="00546EC7">
      <w:pPr>
        <w:widowControl/>
        <w:ind w:firstLineChars="100" w:firstLine="210"/>
        <w:jc w:val="left"/>
      </w:pPr>
      <w:r>
        <w:rPr>
          <w:rFonts w:hint="eastAsia"/>
        </w:rPr>
        <w:t>ソニー生命保険株式会社が、平成生まれ（</w:t>
      </w:r>
      <w:r>
        <w:rPr>
          <w:rFonts w:hint="eastAsia"/>
        </w:rPr>
        <w:t>20</w:t>
      </w:r>
      <w:r>
        <w:rPr>
          <w:rFonts w:hint="eastAsia"/>
        </w:rPr>
        <w:t>歳～</w:t>
      </w:r>
      <w:r>
        <w:rPr>
          <w:rFonts w:hint="eastAsia"/>
        </w:rPr>
        <w:t>28</w:t>
      </w:r>
      <w:r>
        <w:rPr>
          <w:rFonts w:hint="eastAsia"/>
        </w:rPr>
        <w:t>歳）と昭和生まれ（</w:t>
      </w:r>
      <w:r>
        <w:rPr>
          <w:rFonts w:hint="eastAsia"/>
        </w:rPr>
        <w:t>52</w:t>
      </w:r>
      <w:r>
        <w:rPr>
          <w:rFonts w:hint="eastAsia"/>
        </w:rPr>
        <w:t>歳～</w:t>
      </w:r>
      <w:r>
        <w:rPr>
          <w:rFonts w:hint="eastAsia"/>
        </w:rPr>
        <w:t>59</w:t>
      </w:r>
      <w:r>
        <w:rPr>
          <w:rFonts w:hint="eastAsia"/>
        </w:rPr>
        <w:t>歳）を対象にアンケートを行い、『平成生まれ・昭和生まれの生活意識調査』として公表しました。同調査から、それぞれの有職者に対して仕事にまつわる質問を取り上げます。</w:t>
      </w:r>
    </w:p>
    <w:p w:rsidR="00546EC7" w:rsidRDefault="00546EC7" w:rsidP="00546EC7">
      <w:pPr>
        <w:widowControl/>
        <w:jc w:val="left"/>
      </w:pPr>
    </w:p>
    <w:p w:rsidR="00546EC7" w:rsidRDefault="00546EC7" w:rsidP="00546EC7">
      <w:pPr>
        <w:widowControl/>
        <w:jc w:val="left"/>
      </w:pPr>
      <w:r>
        <w:rPr>
          <w:rFonts w:hint="eastAsia"/>
        </w:rPr>
        <w:t>◆「仕事に対する考え方」の傾向</w:t>
      </w:r>
    </w:p>
    <w:p w:rsidR="00546EC7" w:rsidRDefault="00546EC7" w:rsidP="00546EC7">
      <w:pPr>
        <w:widowControl/>
        <w:ind w:firstLineChars="100" w:firstLine="210"/>
        <w:jc w:val="left"/>
      </w:pPr>
      <w:r>
        <w:rPr>
          <w:rFonts w:hint="eastAsia"/>
        </w:rPr>
        <w:t>理想的な仕事は「給料が高い仕事」と「やりがいがある仕事」のどちらかという質問に対し、平成生まれは「給料が高い仕事」の方が</w:t>
      </w:r>
      <w:r>
        <w:rPr>
          <w:rFonts w:hint="eastAsia"/>
        </w:rPr>
        <w:t>56.7</w:t>
      </w:r>
      <w:r>
        <w:rPr>
          <w:rFonts w:hint="eastAsia"/>
        </w:rPr>
        <w:t>％と多く、昭和生まれは「やりがいがある仕事」の方が</w:t>
      </w:r>
      <w:r>
        <w:rPr>
          <w:rFonts w:hint="eastAsia"/>
        </w:rPr>
        <w:t>61.8</w:t>
      </w:r>
      <w:r>
        <w:rPr>
          <w:rFonts w:hint="eastAsia"/>
        </w:rPr>
        <w:t>％と多い結果となりました。</w:t>
      </w:r>
    </w:p>
    <w:p w:rsidR="00546EC7" w:rsidRDefault="00546EC7" w:rsidP="003C7A59">
      <w:pPr>
        <w:widowControl/>
        <w:ind w:firstLineChars="100" w:firstLine="210"/>
        <w:jc w:val="left"/>
      </w:pPr>
      <w:r>
        <w:rPr>
          <w:rFonts w:hint="eastAsia"/>
        </w:rPr>
        <w:t>また、残業が多い人は「頑張っている人だと思う」か「仕事ができない人だと思う」か、という質問では、「頑張っている人だと思う」が平成生まれで</w:t>
      </w:r>
      <w:r>
        <w:rPr>
          <w:rFonts w:hint="eastAsia"/>
        </w:rPr>
        <w:t>60.1</w:t>
      </w:r>
      <w:r>
        <w:rPr>
          <w:rFonts w:hint="eastAsia"/>
        </w:rPr>
        <w:t>％、昭和生まれで</w:t>
      </w:r>
      <w:r>
        <w:rPr>
          <w:rFonts w:hint="eastAsia"/>
        </w:rPr>
        <w:t>52.5</w:t>
      </w:r>
      <w:r>
        <w:rPr>
          <w:rFonts w:hint="eastAsia"/>
        </w:rPr>
        <w:t>％となりました。同調査は「働き方改革を掲げ、業務効率改善や残業時間削減の方針を打ち出す企業は増加していますが、平成生まれには、“残業が多い＝頑張っている”と考える人が多いようです」としています。</w:t>
      </w:r>
    </w:p>
    <w:p w:rsidR="00546EC7" w:rsidRDefault="00546EC7" w:rsidP="00546EC7">
      <w:pPr>
        <w:widowControl/>
        <w:jc w:val="left"/>
      </w:pPr>
    </w:p>
    <w:p w:rsidR="00546EC7" w:rsidRDefault="00546EC7" w:rsidP="00546EC7">
      <w:pPr>
        <w:widowControl/>
        <w:jc w:val="left"/>
      </w:pPr>
      <w:r>
        <w:rPr>
          <w:rFonts w:hint="eastAsia"/>
        </w:rPr>
        <w:t>◆「飲み会」への考え方</w:t>
      </w:r>
    </w:p>
    <w:p w:rsidR="00546EC7" w:rsidRDefault="00546EC7" w:rsidP="00546EC7">
      <w:pPr>
        <w:widowControl/>
        <w:ind w:firstLineChars="100" w:firstLine="210"/>
        <w:jc w:val="left"/>
      </w:pPr>
      <w:r>
        <w:rPr>
          <w:rFonts w:hint="eastAsia"/>
        </w:rPr>
        <w:t>勤務先でのイベントは「積極的に参加したい」か「プライベートを大切にしたい」か、という質問では、平成生まれの</w:t>
      </w:r>
      <w:r>
        <w:rPr>
          <w:rFonts w:hint="eastAsia"/>
        </w:rPr>
        <w:t>61.5%</w:t>
      </w:r>
      <w:r>
        <w:rPr>
          <w:rFonts w:hint="eastAsia"/>
        </w:rPr>
        <w:t>、昭和生まれの</w:t>
      </w:r>
      <w:r>
        <w:rPr>
          <w:rFonts w:hint="eastAsia"/>
        </w:rPr>
        <w:t>71.3%</w:t>
      </w:r>
      <w:r>
        <w:rPr>
          <w:rFonts w:hint="eastAsia"/>
        </w:rPr>
        <w:t>が「プライベートを大切にしたい」と回答しており、昭和生まれのほうがより多い結果となりました。</w:t>
      </w:r>
    </w:p>
    <w:p w:rsidR="00546EC7" w:rsidRDefault="00546EC7" w:rsidP="00546EC7">
      <w:pPr>
        <w:widowControl/>
        <w:ind w:firstLineChars="100" w:firstLine="210"/>
        <w:jc w:val="left"/>
      </w:pPr>
      <w:r>
        <w:rPr>
          <w:rFonts w:hint="eastAsia"/>
        </w:rPr>
        <w:t>同調査はこの結果を、若手はいわゆる“飲みニュケーション”に消極的などといわれることがありますが、必ずしもそうではないようだ、と総括しています。</w:t>
      </w:r>
    </w:p>
    <w:p w:rsidR="00546EC7" w:rsidRDefault="00546EC7" w:rsidP="00546EC7">
      <w:pPr>
        <w:widowControl/>
        <w:ind w:firstLineChars="100" w:firstLine="210"/>
        <w:jc w:val="left"/>
      </w:pPr>
      <w:r>
        <w:rPr>
          <w:rFonts w:hint="eastAsia"/>
        </w:rPr>
        <w:t>シチズン時計が昨年行った「社会人</w:t>
      </w:r>
      <w:r>
        <w:rPr>
          <w:rFonts w:hint="eastAsia"/>
        </w:rPr>
        <w:t>1</w:t>
      </w:r>
      <w:r>
        <w:rPr>
          <w:rFonts w:hint="eastAsia"/>
        </w:rPr>
        <w:t>年目の仕事と時間意識」でも、「実際にあった飲み会の頻度」が「理想の飲み会の頻度」より少ないという結果となり、同社も「職場のコミュニケーション機会として『もう少し誘って欲しい』と考えている新入社員もいる」と、さきほどの調査と同様の結論となっています。</w:t>
      </w:r>
    </w:p>
    <w:p w:rsidR="00546EC7" w:rsidRPr="00A87C3B" w:rsidRDefault="00546EC7" w:rsidP="00546EC7">
      <w:pPr>
        <w:widowControl/>
        <w:ind w:firstLineChars="100" w:firstLine="210"/>
        <w:jc w:val="left"/>
      </w:pPr>
      <w:r>
        <w:rPr>
          <w:rFonts w:hint="eastAsia"/>
        </w:rPr>
        <w:t>俗に「５月病・６月病」などともいわれるように、入社・新年度からしばらく経ち、新しい環境に適応できず思い悩んでしまう若手が増える時期です。気になる社員をみかけたら、あまり気負うようなことなく、お酒の席へなどへ誘ってみてはいかがでしょうか。</w:t>
      </w:r>
    </w:p>
    <w:p w:rsidR="00DB10A3" w:rsidRDefault="00DB10A3" w:rsidP="001E34F5">
      <w:pPr>
        <w:rPr>
          <w:b/>
          <w:sz w:val="28"/>
          <w:szCs w:val="28"/>
        </w:rPr>
      </w:pPr>
    </w:p>
    <w:p w:rsidR="001E34F5" w:rsidRPr="00DB10A3" w:rsidRDefault="00DB10A3" w:rsidP="00DB10A3">
      <w:pPr>
        <w:widowControl/>
        <w:jc w:val="left"/>
        <w:rPr>
          <w:b/>
          <w:sz w:val="28"/>
          <w:szCs w:val="28"/>
        </w:rPr>
      </w:pPr>
      <w:r>
        <w:rPr>
          <w:b/>
          <w:sz w:val="28"/>
          <w:szCs w:val="28"/>
        </w:rPr>
        <w:br w:type="page"/>
      </w:r>
      <w:r w:rsidR="00546EC7">
        <w:rPr>
          <w:rFonts w:ascii="ＭＳ ゴシック" w:eastAsia="ＭＳ ゴシック" w:hAnsi="ＭＳ ゴシック" w:hint="eastAsia"/>
          <w:b/>
          <w:sz w:val="28"/>
          <w:szCs w:val="28"/>
        </w:rPr>
        <w:lastRenderedPageBreak/>
        <w:t>６</w:t>
      </w:r>
      <w:r w:rsidR="001E34F5" w:rsidRPr="00E17772">
        <w:rPr>
          <w:rFonts w:ascii="ＭＳ ゴシック" w:eastAsia="ＭＳ ゴシック" w:hAnsi="ＭＳ ゴシック" w:hint="eastAsia"/>
          <w:b/>
          <w:sz w:val="28"/>
          <w:szCs w:val="28"/>
        </w:rPr>
        <w:t>月の税務と労務の手続［提出先・納付先］</w:t>
      </w:r>
    </w:p>
    <w:p w:rsidR="001E34F5" w:rsidRPr="003D52DF" w:rsidRDefault="001E34F5" w:rsidP="001E34F5">
      <w:pPr>
        <w:rPr>
          <w:bdr w:val="single" w:sz="4" w:space="0" w:color="auto"/>
        </w:rPr>
      </w:pPr>
    </w:p>
    <w:p w:rsidR="00546EC7" w:rsidRPr="00096B5B" w:rsidRDefault="00546EC7" w:rsidP="00546EC7">
      <w:pPr>
        <w:rPr>
          <w:bdr w:val="single" w:sz="4" w:space="0" w:color="auto"/>
        </w:rPr>
      </w:pPr>
      <w:r>
        <w:rPr>
          <w:rFonts w:hint="eastAsia"/>
          <w:bdr w:val="single" w:sz="4" w:space="0" w:color="auto"/>
        </w:rPr>
        <w:t>1</w:t>
      </w:r>
      <w:r w:rsidRPr="001B27B3">
        <w:rPr>
          <w:rFonts w:hint="eastAsia"/>
          <w:bdr w:val="single" w:sz="4" w:space="0" w:color="auto"/>
        </w:rPr>
        <w:t>日</w:t>
      </w:r>
    </w:p>
    <w:p w:rsidR="00546EC7" w:rsidRDefault="00546EC7" w:rsidP="00546EC7">
      <w:pPr>
        <w:numPr>
          <w:ilvl w:val="0"/>
          <w:numId w:val="5"/>
        </w:numPr>
      </w:pPr>
      <w:r>
        <w:rPr>
          <w:rFonts w:hint="eastAsia"/>
        </w:rPr>
        <w:t>労働保険の年度更新手続の開始＜</w:t>
      </w:r>
      <w:r>
        <w:rPr>
          <w:rFonts w:hint="eastAsia"/>
        </w:rPr>
        <w:t>7</w:t>
      </w:r>
      <w:r>
        <w:rPr>
          <w:rFonts w:hint="eastAsia"/>
        </w:rPr>
        <w:t>月</w:t>
      </w:r>
      <w:r>
        <w:rPr>
          <w:rFonts w:hint="eastAsia"/>
        </w:rPr>
        <w:t>10</w:t>
      </w:r>
      <w:r>
        <w:rPr>
          <w:rFonts w:hint="eastAsia"/>
        </w:rPr>
        <w:t>日まで＞［労働基準監督署］</w:t>
      </w:r>
    </w:p>
    <w:p w:rsidR="00546EC7" w:rsidRPr="00F07826" w:rsidRDefault="00546EC7" w:rsidP="00546EC7">
      <w:r>
        <w:rPr>
          <w:rFonts w:hint="eastAsia"/>
        </w:rPr>
        <w:t xml:space="preserve">　　</w:t>
      </w:r>
    </w:p>
    <w:p w:rsidR="00546EC7" w:rsidRPr="001B27B3" w:rsidRDefault="00546EC7" w:rsidP="00546EC7">
      <w:pPr>
        <w:rPr>
          <w:bdr w:val="single" w:sz="4" w:space="0" w:color="auto"/>
        </w:rPr>
      </w:pPr>
      <w:r>
        <w:rPr>
          <w:rFonts w:hint="eastAsia"/>
          <w:bdr w:val="single" w:sz="4" w:space="0" w:color="auto"/>
        </w:rPr>
        <w:t>10</w:t>
      </w:r>
      <w:r w:rsidRPr="001B27B3">
        <w:rPr>
          <w:rFonts w:hint="eastAsia"/>
          <w:bdr w:val="single" w:sz="4" w:space="0" w:color="auto"/>
        </w:rPr>
        <w:t>日</w:t>
      </w:r>
    </w:p>
    <w:p w:rsidR="00546EC7" w:rsidRDefault="00546EC7" w:rsidP="00546EC7">
      <w:pPr>
        <w:numPr>
          <w:ilvl w:val="0"/>
          <w:numId w:val="5"/>
        </w:numPr>
      </w:pPr>
      <w:r>
        <w:rPr>
          <w:rFonts w:hint="eastAsia"/>
        </w:rPr>
        <w:t>源泉徴収税額・住民税特別徴収税額の納付［郵便局または銀行］</w:t>
      </w:r>
    </w:p>
    <w:p w:rsidR="00546EC7" w:rsidRDefault="00546EC7" w:rsidP="00546EC7">
      <w:pPr>
        <w:numPr>
          <w:ilvl w:val="0"/>
          <w:numId w:val="5"/>
        </w:numPr>
      </w:pPr>
      <w:r>
        <w:rPr>
          <w:rFonts w:hint="eastAsia"/>
        </w:rPr>
        <w:t>雇用保険被保険者資格取得届の提出＜前月以降に採用した労働者がいる場合＞</w:t>
      </w:r>
    </w:p>
    <w:p w:rsidR="00546EC7" w:rsidRDefault="00546EC7" w:rsidP="00546EC7">
      <w:pPr>
        <w:ind w:firstLineChars="200" w:firstLine="420"/>
      </w:pPr>
      <w:r>
        <w:rPr>
          <w:rFonts w:hint="eastAsia"/>
        </w:rPr>
        <w:t>［公共職業安定所］</w:t>
      </w:r>
    </w:p>
    <w:p w:rsidR="00546EC7" w:rsidRDefault="00546EC7" w:rsidP="00546EC7">
      <w:pPr>
        <w:numPr>
          <w:ilvl w:val="0"/>
          <w:numId w:val="5"/>
        </w:numPr>
      </w:pPr>
      <w:r>
        <w:rPr>
          <w:rFonts w:hint="eastAsia"/>
        </w:rPr>
        <w:t>労働保険一括有期事業開始届の提出＜前月以降に一括有期事業を開始している場合＞</w:t>
      </w:r>
    </w:p>
    <w:p w:rsidR="00546EC7" w:rsidRDefault="00546EC7" w:rsidP="00546EC7">
      <w:pPr>
        <w:ind w:left="360"/>
      </w:pPr>
      <w:r>
        <w:rPr>
          <w:rFonts w:hint="eastAsia"/>
        </w:rPr>
        <w:t>［労働基準監督署］</w:t>
      </w:r>
    </w:p>
    <w:p w:rsidR="00546EC7" w:rsidRDefault="00546EC7" w:rsidP="00546EC7">
      <w:pPr>
        <w:pStyle w:val="af"/>
        <w:numPr>
          <w:ilvl w:val="0"/>
          <w:numId w:val="5"/>
        </w:numPr>
        <w:ind w:leftChars="0"/>
      </w:pPr>
      <w:r w:rsidRPr="007F46F3">
        <w:rPr>
          <w:rFonts w:hint="eastAsia"/>
        </w:rPr>
        <w:t>特例による住民税特別徴収税額の納付［郵便局または銀行］</w:t>
      </w:r>
    </w:p>
    <w:p w:rsidR="00546EC7" w:rsidRPr="00F07826" w:rsidRDefault="00546EC7" w:rsidP="00546EC7">
      <w:r>
        <w:rPr>
          <w:rFonts w:hint="eastAsia"/>
        </w:rPr>
        <w:t xml:space="preserve">　　</w:t>
      </w:r>
    </w:p>
    <w:p w:rsidR="00546EC7" w:rsidRPr="001B27B3" w:rsidRDefault="00546EC7" w:rsidP="00546EC7">
      <w:pPr>
        <w:rPr>
          <w:bdr w:val="single" w:sz="4" w:space="0" w:color="auto"/>
        </w:rPr>
      </w:pPr>
      <w:r>
        <w:rPr>
          <w:rFonts w:hint="eastAsia"/>
          <w:bdr w:val="single" w:sz="4" w:space="0" w:color="auto"/>
        </w:rPr>
        <w:t>7</w:t>
      </w:r>
      <w:r>
        <w:rPr>
          <w:rFonts w:hint="eastAsia"/>
          <w:bdr w:val="single" w:sz="4" w:space="0" w:color="auto"/>
        </w:rPr>
        <w:t>月</w:t>
      </w:r>
      <w:r>
        <w:rPr>
          <w:rFonts w:hint="eastAsia"/>
          <w:bdr w:val="single" w:sz="4" w:space="0" w:color="auto"/>
        </w:rPr>
        <w:t>1</w:t>
      </w:r>
      <w:r w:rsidRPr="001B27B3">
        <w:rPr>
          <w:rFonts w:hint="eastAsia"/>
          <w:bdr w:val="single" w:sz="4" w:space="0" w:color="auto"/>
        </w:rPr>
        <w:t>日</w:t>
      </w:r>
    </w:p>
    <w:p w:rsidR="00546EC7" w:rsidRDefault="00546EC7" w:rsidP="00546EC7">
      <w:pPr>
        <w:numPr>
          <w:ilvl w:val="0"/>
          <w:numId w:val="5"/>
        </w:numPr>
      </w:pPr>
      <w:r>
        <w:rPr>
          <w:rFonts w:hint="eastAsia"/>
        </w:rPr>
        <w:t>個人の道府県民税・市町村民税の納付＜第</w:t>
      </w:r>
      <w:r>
        <w:rPr>
          <w:rFonts w:hint="eastAsia"/>
        </w:rPr>
        <w:t>1</w:t>
      </w:r>
      <w:r>
        <w:rPr>
          <w:rFonts w:hint="eastAsia"/>
        </w:rPr>
        <w:t>期分＞［郵便局または銀行］</w:t>
      </w:r>
    </w:p>
    <w:p w:rsidR="00546EC7" w:rsidRDefault="00546EC7" w:rsidP="00546EC7">
      <w:pPr>
        <w:numPr>
          <w:ilvl w:val="0"/>
          <w:numId w:val="5"/>
        </w:numPr>
      </w:pPr>
      <w:r>
        <w:rPr>
          <w:rFonts w:hint="eastAsia"/>
        </w:rPr>
        <w:t>健保・厚年保険料の納付［郵便局または銀行］</w:t>
      </w:r>
    </w:p>
    <w:p w:rsidR="00546EC7" w:rsidRDefault="00546EC7" w:rsidP="00546EC7">
      <w:pPr>
        <w:numPr>
          <w:ilvl w:val="0"/>
          <w:numId w:val="5"/>
        </w:numPr>
      </w:pPr>
      <w:r w:rsidRPr="00AA2768">
        <w:rPr>
          <w:rFonts w:hint="eastAsia"/>
        </w:rPr>
        <w:t xml:space="preserve">健康保険印紙受払等報告書の提出［年金事務所］　</w:t>
      </w:r>
    </w:p>
    <w:p w:rsidR="00546EC7" w:rsidRDefault="00546EC7" w:rsidP="00546EC7">
      <w:pPr>
        <w:numPr>
          <w:ilvl w:val="0"/>
          <w:numId w:val="5"/>
        </w:numPr>
      </w:pPr>
      <w:r>
        <w:rPr>
          <w:rFonts w:hint="eastAsia"/>
        </w:rPr>
        <w:t>労働保険印紙保険料納付・納付計器使用状況報告書の提出［公共職業安定所］</w:t>
      </w:r>
    </w:p>
    <w:p w:rsidR="00546EC7" w:rsidRDefault="00546EC7" w:rsidP="00546EC7">
      <w:pPr>
        <w:numPr>
          <w:ilvl w:val="0"/>
          <w:numId w:val="5"/>
        </w:numPr>
      </w:pPr>
      <w:r>
        <w:rPr>
          <w:rFonts w:hint="eastAsia"/>
        </w:rPr>
        <w:t>外国人雇用状況報告（雇用保険の被保険者でない場合）＜雇入れ・離職の翌月末日＞［公共職業安定所］</w:t>
      </w:r>
    </w:p>
    <w:p w:rsidR="00546EC7" w:rsidRDefault="00546EC7" w:rsidP="00546EC7">
      <w:pPr>
        <w:ind w:left="360"/>
      </w:pPr>
    </w:p>
    <w:p w:rsidR="00546EC7" w:rsidRPr="001B27B3" w:rsidRDefault="00546EC7" w:rsidP="00546EC7">
      <w:pPr>
        <w:rPr>
          <w:bdr w:val="single" w:sz="4" w:space="0" w:color="auto"/>
        </w:rPr>
      </w:pPr>
      <w:r>
        <w:rPr>
          <w:rFonts w:hint="eastAsia"/>
          <w:bdr w:val="single" w:sz="4" w:space="0" w:color="auto"/>
        </w:rPr>
        <w:t>雇入時及び毎年一回</w:t>
      </w:r>
    </w:p>
    <w:p w:rsidR="00546EC7" w:rsidRDefault="00546EC7" w:rsidP="00546EC7">
      <w:pPr>
        <w:numPr>
          <w:ilvl w:val="0"/>
          <w:numId w:val="5"/>
        </w:numPr>
      </w:pPr>
      <w:r>
        <w:rPr>
          <w:rFonts w:hint="eastAsia"/>
        </w:rPr>
        <w:t>健康診断個人票［事業場］</w:t>
      </w:r>
    </w:p>
    <w:p w:rsidR="006E293A" w:rsidRPr="00546EC7" w:rsidRDefault="006E293A" w:rsidP="00546EC7"/>
    <w:sectPr w:rsidR="006E293A" w:rsidRPr="00546EC7" w:rsidSect="003676B3">
      <w:footerReference w:type="even" r:id="rId10"/>
      <w:footerReference w:type="default" r:id="rId11"/>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92E72">
      <w:rPr>
        <w:rStyle w:val="a8"/>
        <w:noProof/>
      </w:rPr>
      <w:t>13</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952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A3AF9"/>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4F5"/>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C7A59"/>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50F0"/>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6EC7"/>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7A9"/>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3A9"/>
    <w:rsid w:val="00825522"/>
    <w:rsid w:val="00836498"/>
    <w:rsid w:val="0084110D"/>
    <w:rsid w:val="0084300E"/>
    <w:rsid w:val="008432AD"/>
    <w:rsid w:val="008439AC"/>
    <w:rsid w:val="00850BD5"/>
    <w:rsid w:val="00850BEA"/>
    <w:rsid w:val="0085121B"/>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2E7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3F53"/>
    <w:rsid w:val="00924013"/>
    <w:rsid w:val="00925610"/>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6B47"/>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40C"/>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C2C"/>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0A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cci.or.jp/recommend/2018/042611052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D932-F888-4FDA-9E04-D78950B2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543BA6E3</Template>
  <TotalTime>1</TotalTime>
  <Pages>13</Pages>
  <Words>9275</Words>
  <Characters>798</Characters>
  <Application>Microsoft Office Word</Application>
  <DocSecurity>0</DocSecurity>
  <Lines>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4</cp:revision>
  <cp:lastPrinted>2018-05-14T01:46:00Z</cp:lastPrinted>
  <dcterms:created xsi:type="dcterms:W3CDTF">2018-06-28T03:51:00Z</dcterms:created>
  <dcterms:modified xsi:type="dcterms:W3CDTF">2018-06-28T04:10:00Z</dcterms:modified>
</cp:coreProperties>
</file>